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E458" w14:textId="77777777" w:rsidR="001A4688" w:rsidRPr="003C1F6C" w:rsidRDefault="001A4688" w:rsidP="0071654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C1F6C">
        <w:rPr>
          <w:rFonts w:ascii="Calibri" w:hAnsi="Calibri" w:cs="Calibri"/>
          <w:b/>
          <w:bCs/>
          <w:sz w:val="28"/>
          <w:szCs w:val="28"/>
        </w:rPr>
        <w:t>University at Buffalo School of Dental Medicine</w:t>
      </w:r>
    </w:p>
    <w:p w14:paraId="447EF09D" w14:textId="2FBFD36E" w:rsidR="00E55210" w:rsidRPr="005A5EE4" w:rsidRDefault="00FA0E48" w:rsidP="005A5EE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136F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Standards </w:t>
      </w:r>
      <w:r w:rsidR="00E55210" w:rsidRPr="003C1F6C">
        <w:rPr>
          <w:rFonts w:ascii="Calibri" w:hAnsi="Calibri" w:cs="Calibri"/>
          <w:b/>
          <w:bCs/>
          <w:sz w:val="28"/>
          <w:szCs w:val="28"/>
        </w:rPr>
        <w:t>for Faculty Promotion in the Tenure Track</w:t>
      </w:r>
    </w:p>
    <w:p w14:paraId="54E19F8F" w14:textId="77777777" w:rsidR="009D6E87" w:rsidRDefault="009D6E87" w:rsidP="00716541">
      <w:pPr>
        <w:pStyle w:val="BodyText"/>
        <w:spacing w:line="242" w:lineRule="auto"/>
        <w:ind w:right="117"/>
        <w:rPr>
          <w:rFonts w:ascii="Calibri" w:hAnsi="Calibri" w:cs="Calibri"/>
          <w:b/>
          <w:bCs/>
        </w:rPr>
      </w:pPr>
    </w:p>
    <w:p w14:paraId="310982C3" w14:textId="77777777" w:rsidR="001634D7" w:rsidRPr="00AC413D" w:rsidRDefault="001634D7" w:rsidP="00716541">
      <w:pPr>
        <w:pStyle w:val="BodyText"/>
        <w:spacing w:line="242" w:lineRule="auto"/>
        <w:ind w:right="117"/>
        <w:rPr>
          <w:rFonts w:ascii="Calibri" w:hAnsi="Calibri" w:cs="Calibri"/>
          <w:b/>
          <w:bCs/>
        </w:rPr>
      </w:pPr>
    </w:p>
    <w:p w14:paraId="6EB319B2" w14:textId="77777777" w:rsidR="008B591F" w:rsidRPr="00AC413D" w:rsidRDefault="009D6E87" w:rsidP="001D33B2">
      <w:pPr>
        <w:pStyle w:val="BodyText"/>
        <w:numPr>
          <w:ilvl w:val="0"/>
          <w:numId w:val="4"/>
        </w:numPr>
        <w:spacing w:line="242" w:lineRule="auto"/>
        <w:ind w:left="360"/>
        <w:jc w:val="center"/>
        <w:rPr>
          <w:rFonts w:ascii="Calibri" w:hAnsi="Calibri" w:cs="Calibri"/>
          <w:b/>
          <w:bCs/>
        </w:rPr>
      </w:pPr>
      <w:r w:rsidRPr="00AC413D">
        <w:rPr>
          <w:rFonts w:ascii="Calibri" w:hAnsi="Calibri" w:cs="Calibri"/>
          <w:b/>
          <w:bCs/>
        </w:rPr>
        <w:t>INTRODUCTION</w:t>
      </w:r>
    </w:p>
    <w:p w14:paraId="67EDBF51" w14:textId="77777777" w:rsidR="009D6E87" w:rsidRPr="00AC413D" w:rsidRDefault="009D6E87" w:rsidP="00716541">
      <w:pPr>
        <w:pStyle w:val="BodyText"/>
        <w:spacing w:line="242" w:lineRule="auto"/>
        <w:ind w:right="117"/>
        <w:rPr>
          <w:rFonts w:ascii="Calibri" w:hAnsi="Calibri" w:cs="Calibri"/>
          <w:b/>
          <w:bCs/>
        </w:rPr>
      </w:pPr>
    </w:p>
    <w:p w14:paraId="3098EB6F" w14:textId="1BB172E5" w:rsidR="00804A36" w:rsidRDefault="00804A36" w:rsidP="00804A36">
      <w:pPr>
        <w:pStyle w:val="BodyText"/>
        <w:spacing w:line="242" w:lineRule="auto"/>
        <w:rPr>
          <w:rFonts w:ascii="Calibri" w:hAnsi="Calibri" w:cs="Calibri"/>
        </w:rPr>
      </w:pPr>
      <w:r w:rsidRPr="00AC413D">
        <w:rPr>
          <w:rFonts w:ascii="Calibri" w:hAnsi="Calibri" w:cs="Calibri"/>
        </w:rPr>
        <w:t xml:space="preserve">This document is designed to supplement the University </w:t>
      </w:r>
      <w:r>
        <w:rPr>
          <w:rFonts w:ascii="Calibri" w:hAnsi="Calibri" w:cs="Calibri"/>
        </w:rPr>
        <w:t xml:space="preserve">promotion and tenure </w:t>
      </w:r>
      <w:r w:rsidRPr="00AC413D">
        <w:rPr>
          <w:rFonts w:ascii="Calibri" w:hAnsi="Calibri" w:cs="Calibri"/>
        </w:rPr>
        <w:t>policies</w:t>
      </w:r>
      <w:r>
        <w:rPr>
          <w:rFonts w:ascii="Calibri" w:hAnsi="Calibri" w:cs="Calibri"/>
        </w:rPr>
        <w:t>,</w:t>
      </w:r>
      <w:r w:rsidRPr="00AC4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t</w:t>
      </w:r>
      <w:r w:rsidRPr="00AC413D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provide context regarding the academic responsibilities of the diverse faculty in </w:t>
      </w:r>
      <w:r w:rsidRPr="00AC413D">
        <w:rPr>
          <w:rFonts w:ascii="Calibri" w:hAnsi="Calibri" w:cs="Calibri"/>
        </w:rPr>
        <w:t>the School of Dental Medicine</w:t>
      </w:r>
      <w:r>
        <w:rPr>
          <w:rFonts w:ascii="Calibri" w:hAnsi="Calibri" w:cs="Calibri"/>
        </w:rPr>
        <w:t>,</w:t>
      </w:r>
      <w:r w:rsidRPr="00AC4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 that promotion dossiers are</w:t>
      </w:r>
      <w:r w:rsidRPr="00AC413D">
        <w:rPr>
          <w:rFonts w:ascii="Calibri" w:hAnsi="Calibri" w:cs="Calibri"/>
        </w:rPr>
        <w:t xml:space="preserve"> treated objectively and equitably</w:t>
      </w:r>
      <w:r>
        <w:rPr>
          <w:rFonts w:ascii="Calibri" w:hAnsi="Calibri" w:cs="Calibri"/>
        </w:rPr>
        <w:t xml:space="preserve"> during tenure deliberations at the University level</w:t>
      </w:r>
      <w:r w:rsidRPr="00AC413D">
        <w:rPr>
          <w:rFonts w:ascii="Calibri" w:hAnsi="Calibri" w:cs="Calibri"/>
        </w:rPr>
        <w:t xml:space="preserve">. </w:t>
      </w:r>
    </w:p>
    <w:p w14:paraId="26D177CB" w14:textId="4A86E388" w:rsidR="00E50459" w:rsidRPr="00AC413D" w:rsidRDefault="00E50459" w:rsidP="00E50459">
      <w:pPr>
        <w:pStyle w:val="BodyText"/>
        <w:spacing w:before="239" w:line="242" w:lineRule="auto"/>
        <w:rPr>
          <w:rFonts w:ascii="Calibri" w:hAnsi="Calibri" w:cs="Calibri"/>
        </w:rPr>
      </w:pPr>
      <w:r w:rsidRPr="00AC413D">
        <w:rPr>
          <w:rFonts w:ascii="Calibri" w:hAnsi="Calibri" w:cs="Calibri"/>
        </w:rPr>
        <w:t>The</w:t>
      </w:r>
      <w:r w:rsidR="00521294" w:rsidRPr="00AC413D">
        <w:rPr>
          <w:rFonts w:ascii="Calibri" w:hAnsi="Calibri" w:cs="Calibri"/>
        </w:rPr>
        <w:t xml:space="preserve"> University at Buffalo School of Dental Medicine</w:t>
      </w:r>
      <w:r w:rsidR="00521294">
        <w:rPr>
          <w:rFonts w:ascii="Calibri" w:hAnsi="Calibri" w:cs="Calibri"/>
        </w:rPr>
        <w:t xml:space="preserve"> </w:t>
      </w:r>
      <w:r w:rsidR="009C71D5">
        <w:rPr>
          <w:rFonts w:ascii="Calibri" w:hAnsi="Calibri" w:cs="Calibri"/>
        </w:rPr>
        <w:t>standards</w:t>
      </w:r>
      <w:r>
        <w:rPr>
          <w:rFonts w:ascii="Calibri" w:hAnsi="Calibri" w:cs="Calibri"/>
        </w:rPr>
        <w:t xml:space="preserve"> </w:t>
      </w:r>
      <w:r w:rsidRPr="00AC413D">
        <w:rPr>
          <w:rFonts w:ascii="Calibri" w:hAnsi="Calibri" w:cs="Calibri"/>
        </w:rPr>
        <w:t xml:space="preserve">for promotion within the tenure </w:t>
      </w:r>
      <w:r w:rsidR="00D97B92">
        <w:rPr>
          <w:rFonts w:ascii="Calibri" w:hAnsi="Calibri" w:cs="Calibri"/>
        </w:rPr>
        <w:t xml:space="preserve">track </w:t>
      </w:r>
      <w:r w:rsidR="00CC1865">
        <w:rPr>
          <w:rFonts w:ascii="Calibri" w:hAnsi="Calibri" w:cs="Calibri"/>
        </w:rPr>
        <w:t xml:space="preserve">recognize </w:t>
      </w:r>
      <w:r w:rsidR="00E3773C">
        <w:rPr>
          <w:rFonts w:ascii="Calibri" w:hAnsi="Calibri" w:cs="Calibri"/>
        </w:rPr>
        <w:t>excellence in</w:t>
      </w:r>
      <w:r w:rsidR="00CC1865">
        <w:rPr>
          <w:rFonts w:ascii="Calibri" w:hAnsi="Calibri" w:cs="Calibri"/>
        </w:rPr>
        <w:t xml:space="preserve"> scholarship</w:t>
      </w:r>
      <w:r w:rsidR="00E3773C">
        <w:rPr>
          <w:rFonts w:ascii="Calibri" w:hAnsi="Calibri" w:cs="Calibri"/>
        </w:rPr>
        <w:t>, teaching, and service</w:t>
      </w:r>
      <w:r w:rsidR="00D97B92">
        <w:rPr>
          <w:rFonts w:ascii="Calibri" w:hAnsi="Calibri" w:cs="Calibri"/>
        </w:rPr>
        <w:t xml:space="preserve"> within the </w:t>
      </w:r>
      <w:r w:rsidR="00C11EB3" w:rsidRPr="00BD7EAB">
        <w:rPr>
          <w:rFonts w:ascii="Calibri" w:hAnsi="Calibri" w:cs="Calibri"/>
          <w:color w:val="000000" w:themeColor="text1"/>
        </w:rPr>
        <w:t xml:space="preserve">framework </w:t>
      </w:r>
      <w:r w:rsidR="00D97B92">
        <w:rPr>
          <w:rFonts w:ascii="Calibri" w:hAnsi="Calibri" w:cs="Calibri"/>
        </w:rPr>
        <w:t>of</w:t>
      </w:r>
      <w:r w:rsidR="00E3773C">
        <w:rPr>
          <w:rFonts w:ascii="Calibri" w:hAnsi="Calibri" w:cs="Calibri"/>
        </w:rPr>
        <w:t xml:space="preserve"> the</w:t>
      </w:r>
      <w:r w:rsidR="00416ED8">
        <w:rPr>
          <w:rFonts w:ascii="Calibri" w:hAnsi="Calibri" w:cs="Calibri"/>
        </w:rPr>
        <w:t xml:space="preserve"> </w:t>
      </w:r>
      <w:proofErr w:type="gramStart"/>
      <w:r w:rsidR="00E3773C">
        <w:rPr>
          <w:rFonts w:ascii="Calibri" w:hAnsi="Calibri" w:cs="Calibri"/>
        </w:rPr>
        <w:t>School’s</w:t>
      </w:r>
      <w:proofErr w:type="gramEnd"/>
      <w:r w:rsidR="00E3773C">
        <w:rPr>
          <w:rFonts w:ascii="Calibri" w:hAnsi="Calibri" w:cs="Calibri"/>
        </w:rPr>
        <w:t xml:space="preserve"> unique clinical </w:t>
      </w:r>
      <w:r w:rsidR="00E3773C" w:rsidRPr="00BD7EAB">
        <w:rPr>
          <w:rFonts w:ascii="Calibri" w:hAnsi="Calibri" w:cs="Calibri"/>
          <w:color w:val="000000" w:themeColor="text1"/>
        </w:rPr>
        <w:t xml:space="preserve">teaching </w:t>
      </w:r>
      <w:r w:rsidR="00C11EB3" w:rsidRPr="00BD7EAB">
        <w:rPr>
          <w:rFonts w:ascii="Calibri" w:hAnsi="Calibri" w:cs="Calibri"/>
          <w:color w:val="000000" w:themeColor="text1"/>
        </w:rPr>
        <w:t xml:space="preserve">and research </w:t>
      </w:r>
      <w:r w:rsidR="00E3773C" w:rsidRPr="00BD7EAB">
        <w:rPr>
          <w:rFonts w:ascii="Calibri" w:hAnsi="Calibri" w:cs="Calibri"/>
          <w:color w:val="000000" w:themeColor="text1"/>
        </w:rPr>
        <w:t>environment</w:t>
      </w:r>
      <w:r w:rsidR="00E3773C">
        <w:rPr>
          <w:rFonts w:ascii="Calibri" w:hAnsi="Calibri" w:cs="Calibri"/>
        </w:rPr>
        <w:t xml:space="preserve">. </w:t>
      </w:r>
    </w:p>
    <w:p w14:paraId="4CED79C4" w14:textId="77777777" w:rsidR="00E50459" w:rsidRDefault="00E50459" w:rsidP="00CC0EE1">
      <w:pPr>
        <w:pStyle w:val="BodyText"/>
        <w:spacing w:line="242" w:lineRule="auto"/>
        <w:rPr>
          <w:rFonts w:ascii="Calibri" w:hAnsi="Calibri" w:cs="Calibri"/>
        </w:rPr>
      </w:pPr>
    </w:p>
    <w:p w14:paraId="3163D545" w14:textId="77777777" w:rsidR="008315B5" w:rsidRPr="00AC413D" w:rsidRDefault="008315B5" w:rsidP="00716541">
      <w:pPr>
        <w:pStyle w:val="BodyText"/>
        <w:tabs>
          <w:tab w:val="left" w:pos="90"/>
        </w:tabs>
        <w:spacing w:before="4"/>
        <w:rPr>
          <w:rFonts w:ascii="Calibri" w:hAnsi="Calibri" w:cs="Calibri"/>
        </w:rPr>
      </w:pPr>
    </w:p>
    <w:p w14:paraId="1BD70B3F" w14:textId="1160FB8E" w:rsidR="00FA0E48" w:rsidRDefault="006C5ECB" w:rsidP="001D33B2">
      <w:pPr>
        <w:pStyle w:val="Heading1"/>
        <w:numPr>
          <w:ilvl w:val="0"/>
          <w:numId w:val="4"/>
        </w:numPr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FACULTY</w:t>
      </w:r>
      <w:r w:rsidR="00FA0E48">
        <w:rPr>
          <w:rFonts w:ascii="Calibri" w:hAnsi="Calibri" w:cs="Calibri"/>
          <w:sz w:val="24"/>
          <w:szCs w:val="24"/>
        </w:rPr>
        <w:t xml:space="preserve"> </w:t>
      </w:r>
      <w:r w:rsidR="00CC1865">
        <w:rPr>
          <w:rFonts w:ascii="Calibri" w:hAnsi="Calibri" w:cs="Calibri"/>
          <w:sz w:val="24"/>
          <w:szCs w:val="24"/>
        </w:rPr>
        <w:t>RESPONSIBILITIES</w:t>
      </w:r>
    </w:p>
    <w:p w14:paraId="6468CE68" w14:textId="77777777" w:rsidR="00661736" w:rsidRDefault="00661736" w:rsidP="0093296A">
      <w:pPr>
        <w:pStyle w:val="BodyText"/>
        <w:spacing w:before="86" w:line="244" w:lineRule="auto"/>
        <w:ind w:right="128"/>
        <w:rPr>
          <w:rFonts w:ascii="Calibri" w:hAnsi="Calibri" w:cs="Calibri"/>
        </w:rPr>
      </w:pPr>
    </w:p>
    <w:p w14:paraId="6DEC784F" w14:textId="633EC18A" w:rsidR="00D97B92" w:rsidRDefault="00926887" w:rsidP="001558F6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252DF8" w:rsidRPr="00AC413D">
        <w:rPr>
          <w:rFonts w:ascii="Calibri" w:hAnsi="Calibri" w:cs="Calibri"/>
        </w:rPr>
        <w:t xml:space="preserve">ontributions </w:t>
      </w:r>
      <w:r w:rsidR="00252DF8" w:rsidRPr="006C5ECB">
        <w:rPr>
          <w:rFonts w:ascii="Calibri" w:hAnsi="Calibri" w:cs="Calibri"/>
          <w:color w:val="000000" w:themeColor="text1"/>
        </w:rPr>
        <w:t xml:space="preserve">in </w:t>
      </w:r>
      <w:r w:rsidR="002F7987" w:rsidRPr="006C5ECB">
        <w:rPr>
          <w:rFonts w:ascii="Calibri" w:hAnsi="Calibri" w:cs="Calibri"/>
          <w:color w:val="000000" w:themeColor="text1"/>
        </w:rPr>
        <w:t xml:space="preserve">the </w:t>
      </w:r>
      <w:r w:rsidR="00252DF8" w:rsidRPr="006C5ECB">
        <w:rPr>
          <w:rFonts w:ascii="Calibri" w:hAnsi="Calibri" w:cs="Calibri"/>
          <w:color w:val="000000" w:themeColor="text1"/>
        </w:rPr>
        <w:t xml:space="preserve">areas </w:t>
      </w:r>
      <w:r w:rsidR="006C5ECB">
        <w:rPr>
          <w:rFonts w:ascii="Calibri" w:hAnsi="Calibri" w:cs="Calibri"/>
          <w:color w:val="000000" w:themeColor="text1"/>
        </w:rPr>
        <w:t xml:space="preserve">of </w:t>
      </w:r>
      <w:r w:rsidR="006C5ECB" w:rsidRPr="00AC413D">
        <w:rPr>
          <w:rFonts w:ascii="Calibri" w:hAnsi="Calibri" w:cs="Calibri"/>
          <w:spacing w:val="-2"/>
        </w:rPr>
        <w:t xml:space="preserve">scholarship, </w:t>
      </w:r>
      <w:r w:rsidR="006C5ECB" w:rsidRPr="00AC413D">
        <w:rPr>
          <w:rFonts w:ascii="Calibri" w:hAnsi="Calibri" w:cs="Calibri"/>
        </w:rPr>
        <w:t>teaching, and service</w:t>
      </w:r>
      <w:r w:rsidR="006C5ECB" w:rsidRPr="006C5ECB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0911CA" w:rsidRPr="006C5ECB">
        <w:rPr>
          <w:rFonts w:ascii="Calibri" w:hAnsi="Calibri" w:cs="Calibri"/>
          <w:color w:val="000000" w:themeColor="text1"/>
        </w:rPr>
        <w:t>are</w:t>
      </w:r>
      <w:proofErr w:type="gramEnd"/>
      <w:r w:rsidR="00252DF8" w:rsidRPr="006C5ECB">
        <w:rPr>
          <w:rFonts w:ascii="Calibri" w:hAnsi="Calibri" w:cs="Calibri"/>
          <w:color w:val="000000" w:themeColor="text1"/>
        </w:rPr>
        <w:t xml:space="preserve"> usually evident from general University guidelines. However, the University at Buffalo School </w:t>
      </w:r>
      <w:r w:rsidR="00252DF8" w:rsidRPr="006C5ECB">
        <w:rPr>
          <w:rFonts w:ascii="Calibri" w:hAnsi="Calibri" w:cs="Calibri"/>
          <w:color w:val="000000" w:themeColor="text1"/>
          <w:spacing w:val="-7"/>
        </w:rPr>
        <w:t>of Dental M</w:t>
      </w:r>
      <w:r w:rsidR="00252DF8" w:rsidRPr="006C5ECB">
        <w:rPr>
          <w:rFonts w:ascii="Calibri" w:hAnsi="Calibri" w:cs="Calibri"/>
          <w:color w:val="000000" w:themeColor="text1"/>
        </w:rPr>
        <w:t xml:space="preserve">edicine places special demands on its faculty </w:t>
      </w:r>
      <w:r w:rsidR="002F7987" w:rsidRPr="006C5ECB">
        <w:rPr>
          <w:rFonts w:ascii="Calibri" w:hAnsi="Calibri" w:cs="Calibri"/>
          <w:color w:val="000000" w:themeColor="text1"/>
        </w:rPr>
        <w:t xml:space="preserve">relative </w:t>
      </w:r>
      <w:r w:rsidR="00252DF8" w:rsidRPr="006C5ECB">
        <w:rPr>
          <w:rFonts w:ascii="Calibri" w:hAnsi="Calibri" w:cs="Calibri"/>
          <w:color w:val="000000" w:themeColor="text1"/>
        </w:rPr>
        <w:t xml:space="preserve">to the profession </w:t>
      </w:r>
      <w:r w:rsidR="00252DF8" w:rsidRPr="00AC413D">
        <w:rPr>
          <w:rFonts w:ascii="Calibri" w:hAnsi="Calibri" w:cs="Calibri"/>
        </w:rPr>
        <w:t>and the community it serves. In particular, teaching activities encompass clinical supervision as well as classroom and laboratory instruction, and service activities</w:t>
      </w:r>
      <w:r w:rsidR="00D97B92">
        <w:rPr>
          <w:rFonts w:ascii="Calibri" w:hAnsi="Calibri" w:cs="Calibri"/>
        </w:rPr>
        <w:t xml:space="preserve"> often</w:t>
      </w:r>
      <w:r w:rsidR="00252DF8" w:rsidRPr="00AC413D">
        <w:rPr>
          <w:rFonts w:ascii="Calibri" w:hAnsi="Calibri" w:cs="Calibri"/>
        </w:rPr>
        <w:t xml:space="preserve"> </w:t>
      </w:r>
      <w:r w:rsidR="00E44127">
        <w:rPr>
          <w:rFonts w:ascii="Calibri" w:hAnsi="Calibri" w:cs="Calibri"/>
        </w:rPr>
        <w:t>include</w:t>
      </w:r>
      <w:r w:rsidR="00252DF8" w:rsidRPr="00AC413D">
        <w:rPr>
          <w:rFonts w:ascii="Calibri" w:hAnsi="Calibri" w:cs="Calibri"/>
        </w:rPr>
        <w:t xml:space="preserve"> patient care</w:t>
      </w:r>
      <w:r w:rsidR="00252DF8" w:rsidRPr="009C71D5">
        <w:rPr>
          <w:rFonts w:ascii="Calibri" w:hAnsi="Calibri" w:cs="Calibri"/>
        </w:rPr>
        <w:t xml:space="preserve">. </w:t>
      </w:r>
      <w:r w:rsidR="00D97B92">
        <w:rPr>
          <w:rFonts w:ascii="Calibri" w:hAnsi="Calibri" w:cs="Calibri"/>
        </w:rPr>
        <w:t xml:space="preserve">In addition </w:t>
      </w:r>
      <w:r w:rsidR="00D97B92" w:rsidRPr="00661736">
        <w:rPr>
          <w:rFonts w:ascii="Calibri" w:hAnsi="Calibri" w:cs="Calibri"/>
        </w:rPr>
        <w:t>to scholarship</w:t>
      </w:r>
      <w:r w:rsidR="00D97B92">
        <w:rPr>
          <w:rFonts w:ascii="Calibri" w:hAnsi="Calibri" w:cs="Calibri"/>
        </w:rPr>
        <w:t>,</w:t>
      </w:r>
      <w:r w:rsidR="00D97B92" w:rsidRPr="00661736">
        <w:rPr>
          <w:rFonts w:ascii="Calibri" w:hAnsi="Calibri" w:cs="Calibri"/>
        </w:rPr>
        <w:t xml:space="preserve"> </w:t>
      </w:r>
      <w:r w:rsidR="00D97B92">
        <w:rPr>
          <w:rFonts w:ascii="Calibri" w:hAnsi="Calibri" w:cs="Calibri"/>
        </w:rPr>
        <w:t>t</w:t>
      </w:r>
      <w:r w:rsidR="00CC1865">
        <w:rPr>
          <w:rFonts w:ascii="Calibri" w:hAnsi="Calibri" w:cs="Calibri"/>
        </w:rPr>
        <w:t xml:space="preserve">he </w:t>
      </w:r>
      <w:r w:rsidR="00F60FBF">
        <w:rPr>
          <w:rFonts w:ascii="Calibri" w:hAnsi="Calibri" w:cs="Calibri"/>
        </w:rPr>
        <w:t xml:space="preserve">School of </w:t>
      </w:r>
      <w:r w:rsidR="00F60FBF" w:rsidRPr="00661736">
        <w:rPr>
          <w:rFonts w:ascii="Calibri" w:hAnsi="Calibri" w:cs="Calibri"/>
        </w:rPr>
        <w:t>Dental Medicine recognizes</w:t>
      </w:r>
      <w:r w:rsidR="00CC1865" w:rsidRPr="00661736">
        <w:rPr>
          <w:rFonts w:ascii="Calibri" w:hAnsi="Calibri" w:cs="Calibri"/>
        </w:rPr>
        <w:t xml:space="preserve"> contributions to the teaching of clinical dentistry and service activities involving the management of patient care clinics</w:t>
      </w:r>
      <w:r w:rsidR="00D97B92">
        <w:rPr>
          <w:rFonts w:ascii="Calibri" w:hAnsi="Calibri" w:cs="Calibri"/>
        </w:rPr>
        <w:t>.</w:t>
      </w:r>
    </w:p>
    <w:p w14:paraId="0E7AA2D3" w14:textId="77777777" w:rsidR="00D97B92" w:rsidRDefault="00D97B92" w:rsidP="001558F6">
      <w:pPr>
        <w:pStyle w:val="BodyText"/>
        <w:rPr>
          <w:rFonts w:ascii="Calibri" w:hAnsi="Calibri" w:cs="Calibri"/>
        </w:rPr>
      </w:pPr>
    </w:p>
    <w:p w14:paraId="1E2CBD47" w14:textId="50AF8908" w:rsidR="001558F6" w:rsidRDefault="00661736" w:rsidP="001558F6">
      <w:pPr>
        <w:pStyle w:val="BodyText"/>
        <w:rPr>
          <w:rFonts w:ascii="Calibri" w:hAnsi="Calibri" w:cs="Calibri"/>
        </w:rPr>
      </w:pPr>
      <w:r w:rsidRPr="00661736">
        <w:rPr>
          <w:rFonts w:ascii="Calibri" w:hAnsi="Calibri" w:cs="Calibri"/>
        </w:rPr>
        <w:t>S</w:t>
      </w:r>
      <w:r>
        <w:rPr>
          <w:rFonts w:ascii="Calibri" w:hAnsi="Calibri" w:cs="Calibri"/>
        </w:rPr>
        <w:t>cholarship for s</w:t>
      </w:r>
      <w:r w:rsidRPr="00661736">
        <w:rPr>
          <w:rFonts w:ascii="Calibri" w:hAnsi="Calibri" w:cs="Calibri"/>
        </w:rPr>
        <w:t>ome f</w:t>
      </w:r>
      <w:r w:rsidR="00CC1865" w:rsidRPr="00661736">
        <w:rPr>
          <w:rFonts w:ascii="Calibri" w:hAnsi="Calibri" w:cs="Calibri"/>
        </w:rPr>
        <w:t xml:space="preserve">aculty </w:t>
      </w:r>
      <w:r w:rsidR="00D97B92">
        <w:rPr>
          <w:rFonts w:ascii="Calibri" w:hAnsi="Calibri" w:cs="Calibri"/>
        </w:rPr>
        <w:t xml:space="preserve">may </w:t>
      </w:r>
      <w:r>
        <w:rPr>
          <w:rFonts w:ascii="Calibri" w:hAnsi="Calibri" w:cs="Calibri"/>
        </w:rPr>
        <w:t>involve</w:t>
      </w:r>
      <w:r w:rsidR="00CC1865" w:rsidRPr="00661736">
        <w:rPr>
          <w:rFonts w:ascii="Calibri" w:hAnsi="Calibri" w:cs="Calibri"/>
        </w:rPr>
        <w:t xml:space="preserve"> basic science research</w:t>
      </w:r>
      <w:r>
        <w:rPr>
          <w:rFonts w:ascii="Calibri" w:hAnsi="Calibri" w:cs="Calibri"/>
        </w:rPr>
        <w:t>;</w:t>
      </w:r>
      <w:r w:rsidRPr="006617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 others, it i</w:t>
      </w:r>
      <w:r w:rsidR="00926887">
        <w:rPr>
          <w:rFonts w:ascii="Calibri" w:hAnsi="Calibri" w:cs="Calibri"/>
        </w:rPr>
        <w:t>nvolves</w:t>
      </w:r>
      <w:r>
        <w:rPr>
          <w:rFonts w:ascii="Calibri" w:hAnsi="Calibri" w:cs="Calibri"/>
        </w:rPr>
        <w:t xml:space="preserve"> </w:t>
      </w:r>
      <w:r w:rsidRPr="00661736">
        <w:rPr>
          <w:rFonts w:ascii="Calibri" w:hAnsi="Calibri" w:cs="Calibri"/>
        </w:rPr>
        <w:t xml:space="preserve">applied clinical, educational, </w:t>
      </w:r>
      <w:r>
        <w:rPr>
          <w:rFonts w:ascii="Calibri" w:hAnsi="Calibri" w:cs="Calibri"/>
        </w:rPr>
        <w:t xml:space="preserve">behavioral </w:t>
      </w:r>
      <w:r w:rsidRPr="00661736">
        <w:rPr>
          <w:rFonts w:ascii="Calibri" w:hAnsi="Calibri" w:cs="Calibri"/>
        </w:rPr>
        <w:t>or health policy</w:t>
      </w:r>
      <w:r>
        <w:rPr>
          <w:rFonts w:ascii="Calibri" w:hAnsi="Calibri" w:cs="Calibri"/>
        </w:rPr>
        <w:t xml:space="preserve"> research.</w:t>
      </w:r>
      <w:r w:rsidRPr="00661736">
        <w:rPr>
          <w:rFonts w:ascii="Calibri" w:hAnsi="Calibri" w:cs="Calibri"/>
          <w:spacing w:val="-33"/>
        </w:rPr>
        <w:t xml:space="preserve"> </w:t>
      </w:r>
      <w:r w:rsidR="00D97B92">
        <w:rPr>
          <w:rFonts w:ascii="Calibri" w:hAnsi="Calibri" w:cs="Calibri"/>
          <w:spacing w:val="-33"/>
        </w:rPr>
        <w:t xml:space="preserve"> </w:t>
      </w:r>
      <w:r>
        <w:rPr>
          <w:rFonts w:ascii="Calibri" w:hAnsi="Calibri" w:cs="Calibri"/>
        </w:rPr>
        <w:t>Similarly,</w:t>
      </w:r>
      <w:r w:rsidR="00CC1865" w:rsidRPr="00661736">
        <w:rPr>
          <w:rFonts w:ascii="Calibri" w:hAnsi="Calibri" w:cs="Calibri"/>
        </w:rPr>
        <w:t xml:space="preserve"> teaching </w:t>
      </w:r>
      <w:r>
        <w:rPr>
          <w:rFonts w:ascii="Calibri" w:hAnsi="Calibri" w:cs="Calibri"/>
        </w:rPr>
        <w:t xml:space="preserve">may be </w:t>
      </w:r>
      <w:r w:rsidRPr="00661736">
        <w:rPr>
          <w:rFonts w:ascii="Calibri" w:hAnsi="Calibri" w:cs="Calibri"/>
        </w:rPr>
        <w:t>focused</w:t>
      </w:r>
      <w:r w:rsidR="00CC1865" w:rsidRPr="00661736">
        <w:rPr>
          <w:rFonts w:ascii="Calibri" w:hAnsi="Calibri" w:cs="Calibri"/>
        </w:rPr>
        <w:t xml:space="preserve"> predominantly in a </w:t>
      </w:r>
      <w:r w:rsidR="00D97B92">
        <w:rPr>
          <w:rFonts w:ascii="Calibri" w:hAnsi="Calibri" w:cs="Calibri"/>
        </w:rPr>
        <w:t xml:space="preserve">classroom, in a </w:t>
      </w:r>
      <w:r w:rsidR="00CC1865" w:rsidRPr="00661736">
        <w:rPr>
          <w:rFonts w:ascii="Calibri" w:hAnsi="Calibri" w:cs="Calibri"/>
        </w:rPr>
        <w:t>research laboratory</w:t>
      </w:r>
      <w:r w:rsidR="00D97B92">
        <w:rPr>
          <w:rFonts w:ascii="Calibri" w:hAnsi="Calibri" w:cs="Calibri"/>
        </w:rPr>
        <w:t>,</w:t>
      </w:r>
      <w:r w:rsidR="00CC1865" w:rsidRPr="00661736">
        <w:rPr>
          <w:rFonts w:ascii="Calibri" w:hAnsi="Calibri" w:cs="Calibri"/>
        </w:rPr>
        <w:t xml:space="preserve"> or </w:t>
      </w:r>
      <w:r w:rsidR="00C11EB3" w:rsidRPr="00BD7EAB">
        <w:rPr>
          <w:rFonts w:ascii="Calibri" w:hAnsi="Calibri" w:cs="Calibri"/>
          <w:color w:val="000000" w:themeColor="text1"/>
        </w:rPr>
        <w:t>in a clinical environment</w:t>
      </w:r>
      <w:r w:rsidR="00CC1865" w:rsidRPr="00BD7EAB">
        <w:rPr>
          <w:rFonts w:ascii="Calibri" w:hAnsi="Calibri" w:cs="Calibri"/>
          <w:color w:val="000000" w:themeColor="text1"/>
        </w:rPr>
        <w:t xml:space="preserve">. </w:t>
      </w:r>
      <w:r w:rsidR="00D97B92">
        <w:rPr>
          <w:rFonts w:ascii="Calibri" w:hAnsi="Calibri" w:cs="Calibri"/>
        </w:rPr>
        <w:t>S</w:t>
      </w:r>
      <w:r w:rsidR="00CC1865" w:rsidRPr="00661736">
        <w:rPr>
          <w:rFonts w:ascii="Calibri" w:hAnsi="Calibri" w:cs="Calibri"/>
        </w:rPr>
        <w:t xml:space="preserve">ervice </w:t>
      </w:r>
      <w:r w:rsidR="00CC1865" w:rsidRPr="00BD7EAB">
        <w:rPr>
          <w:rFonts w:ascii="Calibri" w:hAnsi="Calibri" w:cs="Calibri"/>
          <w:color w:val="000000" w:themeColor="text1"/>
        </w:rPr>
        <w:t xml:space="preserve">commitments </w:t>
      </w:r>
      <w:r w:rsidR="00C11EB3" w:rsidRPr="00BD7EAB">
        <w:rPr>
          <w:rFonts w:ascii="Calibri" w:hAnsi="Calibri" w:cs="Calibri"/>
          <w:color w:val="000000" w:themeColor="text1"/>
        </w:rPr>
        <w:t xml:space="preserve">might </w:t>
      </w:r>
      <w:r w:rsidR="00CC1865" w:rsidRPr="00661736">
        <w:rPr>
          <w:rFonts w:ascii="Calibri" w:hAnsi="Calibri" w:cs="Calibri"/>
        </w:rPr>
        <w:t xml:space="preserve">reflect areas of scholarship </w:t>
      </w:r>
      <w:r w:rsidR="00D97B92">
        <w:rPr>
          <w:rFonts w:ascii="Calibri" w:hAnsi="Calibri" w:cs="Calibri"/>
        </w:rPr>
        <w:t>as well as</w:t>
      </w:r>
      <w:r w:rsidR="00CC1865" w:rsidRPr="006617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educational programs or </w:t>
      </w:r>
      <w:r w:rsidR="00CC1865" w:rsidRPr="00661736">
        <w:rPr>
          <w:rFonts w:ascii="Calibri" w:hAnsi="Calibri" w:cs="Calibri"/>
        </w:rPr>
        <w:t xml:space="preserve">clinical care. </w:t>
      </w:r>
      <w:r w:rsidR="00E3773C" w:rsidRPr="00661736">
        <w:rPr>
          <w:rFonts w:ascii="Calibri" w:hAnsi="Calibri" w:cs="Calibri"/>
        </w:rPr>
        <w:t xml:space="preserve">In many cases, faculty have strengths across </w:t>
      </w:r>
      <w:r w:rsidR="00064935">
        <w:rPr>
          <w:rFonts w:ascii="Calibri" w:hAnsi="Calibri" w:cs="Calibri"/>
        </w:rPr>
        <w:t>all</w:t>
      </w:r>
      <w:r w:rsidR="00926887">
        <w:rPr>
          <w:rFonts w:ascii="Calibri" w:hAnsi="Calibri" w:cs="Calibri"/>
        </w:rPr>
        <w:t xml:space="preserve"> three</w:t>
      </w:r>
      <w:r w:rsidR="00E3773C" w:rsidRPr="00661736">
        <w:rPr>
          <w:rFonts w:ascii="Calibri" w:hAnsi="Calibri" w:cs="Calibri"/>
        </w:rPr>
        <w:t xml:space="preserve"> domains.</w:t>
      </w:r>
      <w:r w:rsidRPr="00661736">
        <w:rPr>
          <w:rFonts w:ascii="Calibri" w:hAnsi="Calibri" w:cs="Calibri"/>
        </w:rPr>
        <w:t xml:space="preserve"> </w:t>
      </w:r>
      <w:r w:rsidR="00D97B92">
        <w:rPr>
          <w:rFonts w:ascii="Calibri" w:hAnsi="Calibri" w:cs="Calibri"/>
        </w:rPr>
        <w:t>However,</w:t>
      </w:r>
      <w:r w:rsidRPr="00661736">
        <w:rPr>
          <w:rFonts w:ascii="Calibri" w:hAnsi="Calibri" w:cs="Calibri"/>
        </w:rPr>
        <w:t xml:space="preserve"> th</w:t>
      </w:r>
      <w:r>
        <w:rPr>
          <w:rFonts w:ascii="Calibri" w:hAnsi="Calibri" w:cs="Calibri"/>
        </w:rPr>
        <w:t>e</w:t>
      </w:r>
      <w:r w:rsidRPr="00661736">
        <w:rPr>
          <w:rFonts w:ascii="Calibri" w:hAnsi="Calibri" w:cs="Calibri"/>
        </w:rPr>
        <w:t xml:space="preserve"> diversity among our faculty in </w:t>
      </w:r>
      <w:r w:rsidRPr="00BD7EAB">
        <w:rPr>
          <w:rFonts w:ascii="Calibri" w:hAnsi="Calibri" w:cs="Calibri"/>
          <w:color w:val="000000" w:themeColor="text1"/>
        </w:rPr>
        <w:t xml:space="preserve">terms of </w:t>
      </w:r>
      <w:r w:rsidR="00C11EB3" w:rsidRPr="00BD7EAB">
        <w:rPr>
          <w:rFonts w:ascii="Calibri" w:hAnsi="Calibri" w:cs="Calibri"/>
          <w:color w:val="000000" w:themeColor="text1"/>
        </w:rPr>
        <w:t>those</w:t>
      </w:r>
      <w:r w:rsidRPr="00BD7EAB">
        <w:rPr>
          <w:rFonts w:ascii="Calibri" w:hAnsi="Calibri" w:cs="Calibri"/>
          <w:color w:val="000000" w:themeColor="text1"/>
        </w:rPr>
        <w:t xml:space="preserve"> </w:t>
      </w:r>
      <w:r w:rsidRPr="00661736">
        <w:rPr>
          <w:rFonts w:ascii="Calibri" w:hAnsi="Calibri" w:cs="Calibri"/>
        </w:rPr>
        <w:t>responsibilities</w:t>
      </w:r>
      <w:r w:rsidR="00064935">
        <w:rPr>
          <w:rFonts w:ascii="Calibri" w:hAnsi="Calibri" w:cs="Calibri"/>
        </w:rPr>
        <w:t xml:space="preserve"> requires that</w:t>
      </w:r>
      <w:r w:rsidRPr="00661736">
        <w:rPr>
          <w:rFonts w:ascii="Calibri" w:hAnsi="Calibri" w:cs="Calibri"/>
        </w:rPr>
        <w:t xml:space="preserve"> </w:t>
      </w:r>
      <w:r w:rsidR="00D97B92">
        <w:rPr>
          <w:rFonts w:ascii="Calibri" w:hAnsi="Calibri" w:cs="Calibri"/>
        </w:rPr>
        <w:t xml:space="preserve">each </w:t>
      </w:r>
      <w:r w:rsidRPr="00661736">
        <w:rPr>
          <w:rFonts w:ascii="Calibri" w:hAnsi="Calibri" w:cs="Calibri"/>
        </w:rPr>
        <w:t>candidate</w:t>
      </w:r>
      <w:r w:rsidR="00D97B92">
        <w:rPr>
          <w:rFonts w:ascii="Calibri" w:hAnsi="Calibri" w:cs="Calibri"/>
        </w:rPr>
        <w:t xml:space="preserve"> </w:t>
      </w:r>
      <w:r w:rsidR="00064935">
        <w:rPr>
          <w:rFonts w:ascii="Calibri" w:hAnsi="Calibri" w:cs="Calibri"/>
        </w:rPr>
        <w:t>be</w:t>
      </w:r>
      <w:r w:rsidRPr="00661736">
        <w:rPr>
          <w:rFonts w:ascii="Calibri" w:hAnsi="Calibri" w:cs="Calibri"/>
        </w:rPr>
        <w:t xml:space="preserve"> evaluated</w:t>
      </w:r>
      <w:r>
        <w:rPr>
          <w:rFonts w:ascii="Calibri" w:hAnsi="Calibri" w:cs="Calibri"/>
        </w:rPr>
        <w:t xml:space="preserve"> on an individual basis.</w:t>
      </w:r>
      <w:r w:rsidR="001558F6">
        <w:rPr>
          <w:rFonts w:ascii="Calibri" w:hAnsi="Calibri" w:cs="Calibri"/>
        </w:rPr>
        <w:t xml:space="preserve"> </w:t>
      </w:r>
    </w:p>
    <w:p w14:paraId="261F3D7D" w14:textId="77777777" w:rsidR="001558F6" w:rsidRDefault="001558F6" w:rsidP="001558F6">
      <w:pPr>
        <w:pStyle w:val="BodyText"/>
        <w:rPr>
          <w:rFonts w:ascii="Calibri" w:hAnsi="Calibri" w:cs="Calibri"/>
        </w:rPr>
      </w:pPr>
    </w:p>
    <w:p w14:paraId="49EC4820" w14:textId="76B63173" w:rsidR="008315B5" w:rsidRPr="00AC413D" w:rsidRDefault="001558F6" w:rsidP="001558F6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AC413D">
        <w:rPr>
          <w:rFonts w:ascii="Calibri" w:hAnsi="Calibri" w:cs="Calibri"/>
        </w:rPr>
        <w:t>balance between ac</w:t>
      </w:r>
      <w:r>
        <w:rPr>
          <w:rFonts w:ascii="Calibri" w:hAnsi="Calibri" w:cs="Calibri"/>
        </w:rPr>
        <w:t>hieve</w:t>
      </w:r>
      <w:r w:rsidRPr="00AC413D">
        <w:rPr>
          <w:rFonts w:ascii="Calibri" w:hAnsi="Calibri" w:cs="Calibri"/>
        </w:rPr>
        <w:t>ments in scholarship and teaching may vary considerably from one faculty member to another</w:t>
      </w:r>
      <w:r>
        <w:rPr>
          <w:rFonts w:ascii="Calibri" w:hAnsi="Calibri" w:cs="Calibri"/>
        </w:rPr>
        <w:t xml:space="preserve">. </w:t>
      </w:r>
      <w:r w:rsidR="00926887">
        <w:rPr>
          <w:rFonts w:ascii="Calibri" w:hAnsi="Calibri" w:cs="Calibri"/>
        </w:rPr>
        <w:t>Nevertheless</w:t>
      </w:r>
      <w:r>
        <w:rPr>
          <w:rFonts w:ascii="Calibri" w:hAnsi="Calibri" w:cs="Calibri"/>
        </w:rPr>
        <w:t>,</w:t>
      </w:r>
      <w:r w:rsidRPr="00AC4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252DF8" w:rsidRPr="00A0596C">
        <w:rPr>
          <w:rFonts w:ascii="Calibri" w:hAnsi="Calibri" w:cs="Calibri"/>
        </w:rPr>
        <w:t xml:space="preserve">egardless of </w:t>
      </w:r>
      <w:r w:rsidR="00E44127">
        <w:rPr>
          <w:rFonts w:ascii="Calibri" w:hAnsi="Calibri" w:cs="Calibri"/>
        </w:rPr>
        <w:t>a faculty member’s</w:t>
      </w:r>
      <w:r w:rsidR="00252DF8" w:rsidRPr="00A0596C">
        <w:rPr>
          <w:rFonts w:ascii="Calibri" w:hAnsi="Calibri" w:cs="Calibri"/>
        </w:rPr>
        <w:t xml:space="preserve"> activities</w:t>
      </w:r>
      <w:r w:rsidR="0093296A">
        <w:rPr>
          <w:rFonts w:ascii="Calibri" w:hAnsi="Calibri" w:cs="Calibri"/>
        </w:rPr>
        <w:t xml:space="preserve"> and areas of focus</w:t>
      </w:r>
      <w:r w:rsidR="00252DF8" w:rsidRPr="00A0596C">
        <w:rPr>
          <w:rFonts w:ascii="Calibri" w:hAnsi="Calibri" w:cs="Calibri"/>
        </w:rPr>
        <w:t xml:space="preserve">, academic advancement </w:t>
      </w:r>
      <w:r w:rsidR="008315B5">
        <w:rPr>
          <w:rFonts w:ascii="Calibri" w:hAnsi="Calibri" w:cs="Calibri"/>
        </w:rPr>
        <w:t>signifie</w:t>
      </w:r>
      <w:r w:rsidR="00252DF8" w:rsidRPr="00A0596C">
        <w:rPr>
          <w:rFonts w:ascii="Calibri" w:hAnsi="Calibri" w:cs="Calibri"/>
        </w:rPr>
        <w:t xml:space="preserve">s </w:t>
      </w:r>
      <w:r w:rsidR="00252DF8">
        <w:rPr>
          <w:rFonts w:ascii="Calibri" w:hAnsi="Calibri" w:cs="Calibri"/>
        </w:rPr>
        <w:t xml:space="preserve">attainment of a </w:t>
      </w:r>
      <w:r w:rsidR="00252DF8" w:rsidRPr="00A0596C">
        <w:rPr>
          <w:rFonts w:ascii="Calibri" w:hAnsi="Calibri" w:cs="Calibri"/>
        </w:rPr>
        <w:t xml:space="preserve">recognized threshold of </w:t>
      </w:r>
      <w:r w:rsidR="00C11EB3" w:rsidRPr="00BD7EAB">
        <w:rPr>
          <w:rFonts w:ascii="Calibri" w:hAnsi="Calibri" w:cs="Calibri"/>
          <w:color w:val="000000" w:themeColor="text1"/>
        </w:rPr>
        <w:t>significant</w:t>
      </w:r>
      <w:r w:rsidR="00C11EB3">
        <w:rPr>
          <w:rFonts w:ascii="Calibri" w:hAnsi="Calibri" w:cs="Calibri"/>
          <w:color w:val="FF0000"/>
        </w:rPr>
        <w:t xml:space="preserve"> </w:t>
      </w:r>
      <w:r w:rsidR="00252DF8" w:rsidRPr="00A0596C">
        <w:rPr>
          <w:rFonts w:ascii="Calibri" w:hAnsi="Calibri" w:cs="Calibri"/>
        </w:rPr>
        <w:t>academic and professional accomplishment</w:t>
      </w:r>
      <w:r w:rsidR="0093296A">
        <w:rPr>
          <w:rFonts w:ascii="Calibri" w:hAnsi="Calibri" w:cs="Calibri"/>
        </w:rPr>
        <w:t xml:space="preserve"> and the promise of </w:t>
      </w:r>
      <w:r w:rsidR="0093296A" w:rsidRPr="0093296A">
        <w:rPr>
          <w:rFonts w:ascii="Calibri" w:hAnsi="Calibri" w:cs="Calibri"/>
        </w:rPr>
        <w:t xml:space="preserve">continued </w:t>
      </w:r>
      <w:r w:rsidR="0093296A" w:rsidRPr="0093296A">
        <w:rPr>
          <w:rFonts w:ascii="Calibri" w:eastAsia="Times New Roman" w:hAnsi="Calibri" w:cs="Calibri"/>
        </w:rPr>
        <w:t>professional growt</w:t>
      </w:r>
      <w:r w:rsidR="00BD7EAB">
        <w:rPr>
          <w:rFonts w:ascii="Calibri" w:eastAsia="Times New Roman" w:hAnsi="Calibri" w:cs="Calibri"/>
        </w:rPr>
        <w:t>h</w:t>
      </w:r>
      <w:r w:rsidR="00252DF8" w:rsidRPr="0093296A">
        <w:rPr>
          <w:rFonts w:ascii="Calibri" w:hAnsi="Calibri" w:cs="Calibri"/>
        </w:rPr>
        <w:t xml:space="preserve">. </w:t>
      </w:r>
      <w:r w:rsidR="00642D4F">
        <w:rPr>
          <w:rFonts w:ascii="Calibri" w:hAnsi="Calibri" w:cs="Calibri"/>
        </w:rPr>
        <w:t>The granting of tenure</w:t>
      </w:r>
      <w:r w:rsidR="008315B5" w:rsidRPr="00AC413D">
        <w:rPr>
          <w:rFonts w:ascii="Calibri" w:hAnsi="Calibri" w:cs="Calibri"/>
        </w:rPr>
        <w:t xml:space="preserve"> is a recognition of significant accomplishment and never merely a reward for years of service. </w:t>
      </w:r>
    </w:p>
    <w:p w14:paraId="342DADB7" w14:textId="0897D868" w:rsidR="00E44127" w:rsidRPr="0093296A" w:rsidRDefault="00E44127" w:rsidP="00E44127">
      <w:pPr>
        <w:pStyle w:val="BodyText"/>
        <w:spacing w:line="242" w:lineRule="auto"/>
        <w:rPr>
          <w:rFonts w:ascii="Calibri" w:hAnsi="Calibri" w:cs="Calibri"/>
        </w:rPr>
      </w:pPr>
    </w:p>
    <w:p w14:paraId="513A129F" w14:textId="514067BB" w:rsidR="001634D7" w:rsidRDefault="001634D7">
      <w:pPr>
        <w:rPr>
          <w:rFonts w:ascii="Calibri" w:eastAsia="Arial" w:hAnsi="Calibri" w:cs="Calibri"/>
          <w:kern w:val="0"/>
          <w14:ligatures w14:val="none"/>
        </w:rPr>
      </w:pPr>
      <w:r>
        <w:rPr>
          <w:rFonts w:ascii="Calibri" w:hAnsi="Calibri" w:cs="Calibri"/>
          <w:b/>
          <w:bCs/>
        </w:rPr>
        <w:br w:type="page"/>
      </w:r>
    </w:p>
    <w:p w14:paraId="69078328" w14:textId="5716AC1A" w:rsidR="00AD6C6C" w:rsidRDefault="001513E3" w:rsidP="001D33B2">
      <w:pPr>
        <w:pStyle w:val="Heading1"/>
        <w:numPr>
          <w:ilvl w:val="0"/>
          <w:numId w:val="4"/>
        </w:numPr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STANDARDS</w:t>
      </w:r>
      <w:r w:rsidR="00B9780D">
        <w:rPr>
          <w:rFonts w:ascii="Calibri" w:hAnsi="Calibri" w:cs="Calibri"/>
          <w:sz w:val="24"/>
          <w:szCs w:val="24"/>
        </w:rPr>
        <w:t xml:space="preserve"> FOR PROMOTION</w:t>
      </w:r>
    </w:p>
    <w:p w14:paraId="178B138C" w14:textId="77777777" w:rsidR="001513E3" w:rsidRDefault="001513E3" w:rsidP="001513E3">
      <w:pPr>
        <w:pStyle w:val="BodyText"/>
        <w:spacing w:line="244" w:lineRule="auto"/>
        <w:ind w:right="107"/>
        <w:rPr>
          <w:rFonts w:ascii="Calibri" w:hAnsi="Calibri" w:cs="Calibri"/>
        </w:rPr>
      </w:pPr>
    </w:p>
    <w:p w14:paraId="07A5B860" w14:textId="50B68792" w:rsidR="001513E3" w:rsidRDefault="00926887" w:rsidP="00926887">
      <w:pPr>
        <w:pStyle w:val="BodyText"/>
        <w:spacing w:line="244" w:lineRule="auto"/>
        <w:rPr>
          <w:rFonts w:ascii="Calibri" w:hAnsi="Calibri" w:cs="Calibri"/>
        </w:rPr>
      </w:pPr>
      <w:r>
        <w:rPr>
          <w:rFonts w:ascii="Calibri" w:hAnsi="Calibri" w:cs="Calibri"/>
        </w:rPr>
        <w:t>Each candidate for promotion shall be evaluated relative to scholarship, teaching, and service</w:t>
      </w:r>
      <w:r w:rsidR="0084797E">
        <w:rPr>
          <w:rFonts w:ascii="Calibri" w:hAnsi="Calibri" w:cs="Calibri"/>
        </w:rPr>
        <w:t xml:space="preserve"> criteria</w:t>
      </w:r>
      <w:r>
        <w:rPr>
          <w:rFonts w:ascii="Calibri" w:hAnsi="Calibri" w:cs="Calibri"/>
        </w:rPr>
        <w:t>.</w:t>
      </w:r>
      <w:r>
        <w:rPr>
          <w:rStyle w:val="FootnoteReference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A</w:t>
      </w:r>
      <w:r w:rsidRPr="00AC413D">
        <w:rPr>
          <w:rFonts w:ascii="Calibri" w:hAnsi="Calibri" w:cs="Calibri"/>
        </w:rPr>
        <w:t>ll candidates</w:t>
      </w:r>
      <w:r>
        <w:rPr>
          <w:rFonts w:ascii="Calibri" w:hAnsi="Calibri" w:cs="Calibri"/>
        </w:rPr>
        <w:t xml:space="preserve"> are expected to</w:t>
      </w:r>
      <w:r w:rsidRPr="00AC4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demonstrate</w:t>
      </w:r>
      <w:r w:rsidRPr="00AC413D">
        <w:rPr>
          <w:rFonts w:ascii="Calibri" w:hAnsi="Calibri" w:cs="Calibri"/>
        </w:rPr>
        <w:t xml:space="preserve"> </w:t>
      </w:r>
      <w:r w:rsidR="0084797E" w:rsidRPr="00AC413D">
        <w:rPr>
          <w:rFonts w:ascii="Calibri" w:hAnsi="Calibri" w:cs="Calibri"/>
        </w:rPr>
        <w:t>unambiguous and unequivocal</w:t>
      </w:r>
      <w:r w:rsidR="0084797E">
        <w:rPr>
          <w:rFonts w:ascii="Calibri" w:hAnsi="Calibri" w:cs="Calibri"/>
        </w:rPr>
        <w:t xml:space="preserve"> </w:t>
      </w:r>
      <w:r w:rsidRPr="00AC413D">
        <w:rPr>
          <w:rFonts w:ascii="Calibri" w:hAnsi="Calibri" w:cs="Calibri"/>
        </w:rPr>
        <w:t>ac</w:t>
      </w:r>
      <w:r w:rsidR="0084797E">
        <w:rPr>
          <w:rFonts w:ascii="Calibri" w:hAnsi="Calibri" w:cs="Calibri"/>
        </w:rPr>
        <w:t>hievement</w:t>
      </w:r>
      <w:r w:rsidRPr="00AC413D">
        <w:rPr>
          <w:rFonts w:ascii="Calibri" w:hAnsi="Calibri" w:cs="Calibri"/>
        </w:rPr>
        <w:t xml:space="preserve"> in </w:t>
      </w:r>
      <w:r w:rsidR="0084797E">
        <w:rPr>
          <w:rFonts w:ascii="Calibri" w:hAnsi="Calibri" w:cs="Calibri"/>
        </w:rPr>
        <w:t>all three areas</w:t>
      </w:r>
      <w:r w:rsidRPr="00AC413D">
        <w:rPr>
          <w:rFonts w:ascii="Calibri" w:hAnsi="Calibri" w:cs="Calibri"/>
        </w:rPr>
        <w:t xml:space="preserve">. </w:t>
      </w:r>
      <w:r w:rsidR="001513E3">
        <w:rPr>
          <w:rFonts w:ascii="Calibri" w:hAnsi="Calibri" w:cs="Calibri"/>
        </w:rPr>
        <w:t>To a</w:t>
      </w:r>
      <w:r w:rsidR="0084797E">
        <w:rPr>
          <w:rFonts w:ascii="Calibri" w:hAnsi="Calibri" w:cs="Calibri"/>
        </w:rPr>
        <w:t>ttain</w:t>
      </w:r>
      <w:r w:rsidR="001513E3">
        <w:rPr>
          <w:rFonts w:ascii="Calibri" w:hAnsi="Calibri" w:cs="Calibri"/>
        </w:rPr>
        <w:t xml:space="preserve"> tenure, a</w:t>
      </w:r>
      <w:r w:rsidR="001513E3" w:rsidRPr="00A0596C">
        <w:rPr>
          <w:rFonts w:ascii="Calibri" w:hAnsi="Calibri" w:cs="Calibri"/>
        </w:rPr>
        <w:t xml:space="preserve"> faculty member's </w:t>
      </w:r>
      <w:r w:rsidR="001513E3">
        <w:rPr>
          <w:rFonts w:ascii="Calibri" w:hAnsi="Calibri" w:cs="Calibri"/>
        </w:rPr>
        <w:t>academic work</w:t>
      </w:r>
      <w:r w:rsidR="001513E3" w:rsidRPr="00A0596C">
        <w:rPr>
          <w:rFonts w:ascii="Calibri" w:hAnsi="Calibri" w:cs="Calibri"/>
        </w:rPr>
        <w:t xml:space="preserve"> must be recognized as </w:t>
      </w:r>
      <w:r w:rsidR="00BF434E">
        <w:rPr>
          <w:rFonts w:ascii="Calibri" w:hAnsi="Calibri" w:cs="Calibri"/>
        </w:rPr>
        <w:t>important</w:t>
      </w:r>
      <w:r w:rsidR="001513E3" w:rsidRPr="00A0596C">
        <w:rPr>
          <w:rFonts w:ascii="Calibri" w:hAnsi="Calibri" w:cs="Calibri"/>
        </w:rPr>
        <w:t xml:space="preserve"> and </w:t>
      </w:r>
      <w:r w:rsidR="001558F6">
        <w:rPr>
          <w:rFonts w:ascii="Calibri" w:hAnsi="Calibri" w:cs="Calibri"/>
        </w:rPr>
        <w:t>valuable</w:t>
      </w:r>
      <w:r w:rsidR="001513E3" w:rsidRPr="00A0596C">
        <w:rPr>
          <w:rFonts w:ascii="Calibri" w:hAnsi="Calibri" w:cs="Calibri"/>
        </w:rPr>
        <w:t xml:space="preserve"> to the University.</w:t>
      </w:r>
      <w:r w:rsidR="001513E3" w:rsidRPr="00BD7EAB">
        <w:rPr>
          <w:rFonts w:ascii="Calibri" w:hAnsi="Calibri" w:cs="Calibri"/>
          <w:color w:val="000000" w:themeColor="text1"/>
        </w:rPr>
        <w:t xml:space="preserve"> </w:t>
      </w:r>
      <w:r w:rsidR="00C11EB3" w:rsidRPr="00BD7EAB">
        <w:rPr>
          <w:rFonts w:ascii="Calibri" w:hAnsi="Calibri" w:cs="Calibri"/>
          <w:color w:val="000000" w:themeColor="text1"/>
        </w:rPr>
        <w:t>For</w:t>
      </w:r>
      <w:r w:rsidR="001513E3" w:rsidRPr="00BD7EAB">
        <w:rPr>
          <w:rFonts w:ascii="Calibri" w:hAnsi="Calibri" w:cs="Calibri"/>
          <w:color w:val="000000" w:themeColor="text1"/>
        </w:rPr>
        <w:t xml:space="preserve"> </w:t>
      </w:r>
      <w:r w:rsidR="001513E3" w:rsidRPr="00A0596C">
        <w:rPr>
          <w:rFonts w:ascii="Calibri" w:hAnsi="Calibri" w:cs="Calibri"/>
        </w:rPr>
        <w:t>the School of Dental Medicine</w:t>
      </w:r>
      <w:r w:rsidR="001513E3" w:rsidRPr="00BD7EAB">
        <w:rPr>
          <w:rFonts w:ascii="Calibri" w:hAnsi="Calibri" w:cs="Calibri"/>
          <w:color w:val="000000" w:themeColor="text1"/>
        </w:rPr>
        <w:t xml:space="preserve">, </w:t>
      </w:r>
      <w:r w:rsidR="00C11EB3" w:rsidRPr="00BD7EAB">
        <w:rPr>
          <w:rFonts w:ascii="Calibri" w:hAnsi="Calibri" w:cs="Calibri"/>
          <w:color w:val="000000" w:themeColor="text1"/>
        </w:rPr>
        <w:t>that</w:t>
      </w:r>
      <w:r w:rsidR="001513E3" w:rsidRPr="00BD7EAB">
        <w:rPr>
          <w:rFonts w:ascii="Calibri" w:hAnsi="Calibri" w:cs="Calibri"/>
          <w:color w:val="000000" w:themeColor="text1"/>
        </w:rPr>
        <w:t xml:space="preserve"> </w:t>
      </w:r>
      <w:r w:rsidR="001513E3" w:rsidRPr="00A0596C">
        <w:rPr>
          <w:rFonts w:ascii="Calibri" w:hAnsi="Calibri" w:cs="Calibri"/>
        </w:rPr>
        <w:t xml:space="preserve">threshold </w:t>
      </w:r>
      <w:r w:rsidR="001513E3">
        <w:rPr>
          <w:rFonts w:ascii="Calibri" w:hAnsi="Calibri" w:cs="Calibri"/>
        </w:rPr>
        <w:t>i</w:t>
      </w:r>
      <w:r w:rsidR="001513E3" w:rsidRPr="00A0596C">
        <w:rPr>
          <w:rFonts w:ascii="Calibri" w:hAnsi="Calibri" w:cs="Calibri"/>
        </w:rPr>
        <w:t>s a</w:t>
      </w:r>
      <w:r w:rsidR="00D433C9">
        <w:rPr>
          <w:rFonts w:ascii="Calibri" w:hAnsi="Calibri" w:cs="Calibri"/>
        </w:rPr>
        <w:t>t</w:t>
      </w:r>
      <w:r w:rsidR="001513E3" w:rsidRPr="00A0596C">
        <w:rPr>
          <w:rFonts w:ascii="Calibri" w:hAnsi="Calibri" w:cs="Calibri"/>
        </w:rPr>
        <w:t xml:space="preserve"> </w:t>
      </w:r>
      <w:r w:rsidR="00646EFD">
        <w:rPr>
          <w:rFonts w:ascii="Calibri" w:hAnsi="Calibri" w:cs="Calibri"/>
        </w:rPr>
        <w:t xml:space="preserve">least at </w:t>
      </w:r>
      <w:r w:rsidR="00D433C9">
        <w:rPr>
          <w:rFonts w:ascii="Calibri" w:hAnsi="Calibri" w:cs="Calibri"/>
        </w:rPr>
        <w:t xml:space="preserve">the </w:t>
      </w:r>
      <w:r w:rsidR="001513E3" w:rsidRPr="00A0596C">
        <w:rPr>
          <w:rFonts w:ascii="Calibri" w:hAnsi="Calibri" w:cs="Calibri"/>
        </w:rPr>
        <w:t xml:space="preserve">level required by other American dental schools </w:t>
      </w:r>
      <w:r w:rsidR="00357D9F">
        <w:rPr>
          <w:rFonts w:ascii="Calibri" w:hAnsi="Calibri" w:cs="Calibri"/>
        </w:rPr>
        <w:t xml:space="preserve">in </w:t>
      </w:r>
      <w:r w:rsidR="00D433C9">
        <w:rPr>
          <w:rFonts w:ascii="Calibri" w:hAnsi="Calibri" w:cs="Calibri"/>
        </w:rPr>
        <w:t>peer or aspirant institutions (</w:t>
      </w:r>
      <w:r w:rsidR="001558F6">
        <w:rPr>
          <w:rFonts w:ascii="Calibri" w:hAnsi="Calibri" w:cs="Calibri"/>
        </w:rPr>
        <w:t>preferab</w:t>
      </w:r>
      <w:r w:rsidR="009829D0">
        <w:rPr>
          <w:rFonts w:ascii="Calibri" w:hAnsi="Calibri" w:cs="Calibri"/>
        </w:rPr>
        <w:t>ly</w:t>
      </w:r>
      <w:r w:rsidR="00D433C9">
        <w:rPr>
          <w:rFonts w:ascii="Calibri" w:hAnsi="Calibri" w:cs="Calibri"/>
        </w:rPr>
        <w:t xml:space="preserve"> AAU </w:t>
      </w:r>
      <w:r w:rsidR="00357D9F">
        <w:rPr>
          <w:rFonts w:ascii="Calibri" w:hAnsi="Calibri" w:cs="Calibri"/>
        </w:rPr>
        <w:t>public research universities</w:t>
      </w:r>
      <w:r w:rsidR="00D433C9">
        <w:rPr>
          <w:rFonts w:ascii="Calibri" w:hAnsi="Calibri" w:cs="Calibri"/>
        </w:rPr>
        <w:t>)</w:t>
      </w:r>
      <w:r w:rsidR="001513E3" w:rsidRPr="00A0596C">
        <w:rPr>
          <w:rFonts w:ascii="Calibri" w:hAnsi="Calibri" w:cs="Calibri"/>
        </w:rPr>
        <w:t xml:space="preserve">. </w:t>
      </w:r>
    </w:p>
    <w:p w14:paraId="603F7EA7" w14:textId="26E064D0" w:rsidR="00C53007" w:rsidRDefault="00C53007" w:rsidP="00D433C9">
      <w:pPr>
        <w:pStyle w:val="Heading1"/>
        <w:tabs>
          <w:tab w:val="left" w:pos="90"/>
        </w:tabs>
        <w:ind w:left="100" w:firstLine="0"/>
        <w:rPr>
          <w:rFonts w:ascii="Calibri" w:hAnsi="Calibri" w:cs="Calibri"/>
          <w:sz w:val="24"/>
          <w:szCs w:val="24"/>
        </w:rPr>
      </w:pPr>
    </w:p>
    <w:p w14:paraId="255A6063" w14:textId="42756329" w:rsidR="00C53007" w:rsidRPr="00AC413D" w:rsidRDefault="00C53007" w:rsidP="00CC0EE1">
      <w:pPr>
        <w:pStyle w:val="BodyText"/>
        <w:rPr>
          <w:rFonts w:ascii="Calibri" w:hAnsi="Calibri" w:cs="Calibri"/>
        </w:rPr>
      </w:pPr>
      <w:r w:rsidRPr="00AC413D">
        <w:rPr>
          <w:rFonts w:ascii="Calibri" w:hAnsi="Calibri" w:cs="Calibri"/>
        </w:rPr>
        <w:t>Professional</w:t>
      </w:r>
      <w:r w:rsidR="00C021E7">
        <w:rPr>
          <w:rFonts w:ascii="Calibri" w:hAnsi="Calibri" w:cs="Calibri"/>
        </w:rPr>
        <w:t xml:space="preserve"> or </w:t>
      </w:r>
      <w:r w:rsidRPr="00AC413D">
        <w:rPr>
          <w:rFonts w:ascii="Calibri" w:hAnsi="Calibri" w:cs="Calibri"/>
        </w:rPr>
        <w:t>administrative service, community service</w:t>
      </w:r>
      <w:r w:rsidR="00CC0EE1">
        <w:rPr>
          <w:rFonts w:ascii="Calibri" w:hAnsi="Calibri" w:cs="Calibri"/>
        </w:rPr>
        <w:t>,</w:t>
      </w:r>
      <w:r w:rsidRPr="00AC413D">
        <w:rPr>
          <w:rFonts w:ascii="Calibri" w:hAnsi="Calibri" w:cs="Calibri"/>
        </w:rPr>
        <w:t xml:space="preserve"> and clinical activities </w:t>
      </w:r>
      <w:r w:rsidR="00064935">
        <w:rPr>
          <w:rFonts w:ascii="Calibri" w:hAnsi="Calibri" w:cs="Calibri"/>
        </w:rPr>
        <w:t>ar</w:t>
      </w:r>
      <w:r w:rsidRPr="00AC413D">
        <w:rPr>
          <w:rFonts w:ascii="Calibri" w:hAnsi="Calibri" w:cs="Calibri"/>
        </w:rPr>
        <w:t xml:space="preserve">e considered with any decision regarding an award of tenure. </w:t>
      </w:r>
      <w:r w:rsidR="00CC0EE1">
        <w:rPr>
          <w:rFonts w:ascii="Calibri" w:hAnsi="Calibri" w:cs="Calibri"/>
        </w:rPr>
        <w:t>However</w:t>
      </w:r>
      <w:r w:rsidR="009E5247">
        <w:rPr>
          <w:rFonts w:ascii="Calibri" w:hAnsi="Calibri" w:cs="Calibri"/>
        </w:rPr>
        <w:t>, s</w:t>
      </w:r>
      <w:r w:rsidRPr="00AC413D">
        <w:rPr>
          <w:rFonts w:ascii="Calibri" w:hAnsi="Calibri" w:cs="Calibri"/>
        </w:rPr>
        <w:t xml:space="preserve">uch activities in the absence of significant accomplishments in both </w:t>
      </w:r>
      <w:r w:rsidR="00AD3012">
        <w:rPr>
          <w:rFonts w:ascii="Calibri" w:hAnsi="Calibri" w:cs="Calibri"/>
        </w:rPr>
        <w:t xml:space="preserve">scholarship and </w:t>
      </w:r>
      <w:r w:rsidRPr="00AC413D">
        <w:rPr>
          <w:rFonts w:ascii="Calibri" w:hAnsi="Calibri" w:cs="Calibri"/>
        </w:rPr>
        <w:t xml:space="preserve">teaching </w:t>
      </w:r>
      <w:r w:rsidR="00064935">
        <w:rPr>
          <w:rFonts w:ascii="Calibri" w:hAnsi="Calibri" w:cs="Calibri"/>
        </w:rPr>
        <w:t>do</w:t>
      </w:r>
      <w:r w:rsidRPr="00AC413D">
        <w:rPr>
          <w:rFonts w:ascii="Calibri" w:hAnsi="Calibri" w:cs="Calibri"/>
        </w:rPr>
        <w:t xml:space="preserve"> not </w:t>
      </w:r>
      <w:r w:rsidR="00064935">
        <w:rPr>
          <w:rFonts w:ascii="Calibri" w:hAnsi="Calibri" w:cs="Calibri"/>
        </w:rPr>
        <w:t>provide</w:t>
      </w:r>
      <w:r w:rsidR="00064935" w:rsidRPr="00BD7EAB">
        <w:rPr>
          <w:rFonts w:ascii="Calibri" w:hAnsi="Calibri" w:cs="Calibri"/>
          <w:color w:val="000000" w:themeColor="text1"/>
        </w:rPr>
        <w:t xml:space="preserve"> </w:t>
      </w:r>
      <w:r w:rsidR="00B41AFD" w:rsidRPr="00BD7EAB">
        <w:rPr>
          <w:rFonts w:ascii="Calibri" w:hAnsi="Calibri" w:cs="Calibri"/>
          <w:color w:val="000000" w:themeColor="text1"/>
        </w:rPr>
        <w:t xml:space="preserve">sufficient </w:t>
      </w:r>
      <w:r w:rsidRPr="00AC413D">
        <w:rPr>
          <w:rFonts w:ascii="Calibri" w:hAnsi="Calibri" w:cs="Calibri"/>
        </w:rPr>
        <w:t>basis for an award of</w:t>
      </w:r>
      <w:r w:rsidRPr="00AC413D">
        <w:rPr>
          <w:rFonts w:ascii="Calibri" w:hAnsi="Calibri" w:cs="Calibri"/>
          <w:spacing w:val="-6"/>
        </w:rPr>
        <w:t xml:space="preserve"> </w:t>
      </w:r>
      <w:r w:rsidRPr="00AC413D">
        <w:rPr>
          <w:rFonts w:ascii="Calibri" w:hAnsi="Calibri" w:cs="Calibri"/>
        </w:rPr>
        <w:t>tenure.</w:t>
      </w:r>
    </w:p>
    <w:p w14:paraId="17306A58" w14:textId="77777777" w:rsidR="00413D86" w:rsidRDefault="00413D86" w:rsidP="00A732F9">
      <w:pPr>
        <w:pStyle w:val="BodyText"/>
        <w:rPr>
          <w:rFonts w:ascii="Calibri" w:hAnsi="Calibri" w:cs="Calibri"/>
          <w:b/>
          <w:bCs/>
        </w:rPr>
      </w:pPr>
    </w:p>
    <w:p w14:paraId="376C642C" w14:textId="3518F5F7" w:rsidR="00C53007" w:rsidRDefault="009E5247" w:rsidP="00A732F9">
      <w:pPr>
        <w:pStyle w:val="BodyText"/>
        <w:rPr>
          <w:rFonts w:ascii="Calibri" w:hAnsi="Calibri" w:cs="Calibri"/>
        </w:rPr>
      </w:pPr>
      <w:r w:rsidRPr="009E5247">
        <w:rPr>
          <w:rFonts w:ascii="Calibri" w:hAnsi="Calibri" w:cs="Calibri"/>
          <w:b/>
          <w:bCs/>
        </w:rPr>
        <w:t>Scholarship.</w:t>
      </w:r>
      <w:r>
        <w:rPr>
          <w:rFonts w:ascii="Calibri" w:hAnsi="Calibri" w:cs="Calibri"/>
        </w:rPr>
        <w:t xml:space="preserve"> </w:t>
      </w:r>
      <w:r w:rsidR="00C53007" w:rsidRPr="00AC413D">
        <w:rPr>
          <w:rFonts w:ascii="Calibri" w:hAnsi="Calibri" w:cs="Calibri"/>
        </w:rPr>
        <w:t>Scholarship is the ongoing, systematic study of phenomena or events that leads to mastery of one or more of the dental or related disciplines</w:t>
      </w:r>
      <w:r w:rsidR="00B14E59">
        <w:rPr>
          <w:rFonts w:ascii="Calibri" w:hAnsi="Calibri" w:cs="Calibri"/>
        </w:rPr>
        <w:t xml:space="preserve">, and is </w:t>
      </w:r>
      <w:r w:rsidR="00B14E59" w:rsidRPr="00AC413D">
        <w:rPr>
          <w:rFonts w:ascii="Calibri" w:hAnsi="Calibri" w:cs="Calibri"/>
        </w:rPr>
        <w:t xml:space="preserve">the </w:t>
      </w:r>
      <w:r w:rsidR="00B14E59">
        <w:rPr>
          <w:rFonts w:ascii="Calibri" w:hAnsi="Calibri" w:cs="Calibri"/>
        </w:rPr>
        <w:t>primary consideration</w:t>
      </w:r>
      <w:r w:rsidR="00B14E59" w:rsidRPr="00AC413D">
        <w:rPr>
          <w:rFonts w:ascii="Calibri" w:hAnsi="Calibri" w:cs="Calibri"/>
        </w:rPr>
        <w:t xml:space="preserve"> for the award</w:t>
      </w:r>
      <w:r w:rsidR="00B14E59">
        <w:rPr>
          <w:rFonts w:ascii="Calibri" w:hAnsi="Calibri" w:cs="Calibri"/>
        </w:rPr>
        <w:t>ing</w:t>
      </w:r>
      <w:r w:rsidR="00B14E59" w:rsidRPr="00AC413D">
        <w:rPr>
          <w:rFonts w:ascii="Calibri" w:hAnsi="Calibri" w:cs="Calibri"/>
        </w:rPr>
        <w:t xml:space="preserve"> of tenure</w:t>
      </w:r>
      <w:r w:rsidR="00C53007" w:rsidRPr="00AC413D">
        <w:rPr>
          <w:rFonts w:ascii="Calibri" w:hAnsi="Calibri" w:cs="Calibri"/>
        </w:rPr>
        <w:t xml:space="preserve">. </w:t>
      </w:r>
      <w:r w:rsidR="00B14E59">
        <w:rPr>
          <w:rFonts w:ascii="Calibri" w:hAnsi="Calibri" w:cs="Calibri"/>
        </w:rPr>
        <w:t>Scholarship</w:t>
      </w:r>
      <w:r w:rsidR="00C53007" w:rsidRPr="00AC413D">
        <w:rPr>
          <w:rFonts w:ascii="Calibri" w:hAnsi="Calibri" w:cs="Calibri"/>
        </w:rPr>
        <w:t xml:space="preserve"> involves advanced study that leads to </w:t>
      </w:r>
      <w:r w:rsidR="00CC0EE1">
        <w:rPr>
          <w:rFonts w:ascii="Calibri" w:hAnsi="Calibri" w:cs="Calibri"/>
        </w:rPr>
        <w:t xml:space="preserve">the </w:t>
      </w:r>
      <w:r w:rsidR="00C53007" w:rsidRPr="00AC413D">
        <w:rPr>
          <w:rFonts w:ascii="Calibri" w:hAnsi="Calibri" w:cs="Calibri"/>
        </w:rPr>
        <w:t>acquisition of knowledge in a particular field, along with accuracy and skill in investigation and</w:t>
      </w:r>
      <w:r w:rsidR="00CC0EE1">
        <w:rPr>
          <w:rFonts w:ascii="Calibri" w:hAnsi="Calibri" w:cs="Calibri"/>
        </w:rPr>
        <w:t xml:space="preserve"> </w:t>
      </w:r>
      <w:r w:rsidR="00C53007" w:rsidRPr="00AC413D">
        <w:rPr>
          <w:rFonts w:ascii="Calibri" w:hAnsi="Calibri" w:cs="Calibri"/>
        </w:rPr>
        <w:t>demonstration of critical analysis in interpretation of</w:t>
      </w:r>
      <w:r w:rsidR="00C53007" w:rsidRPr="003D5BBA">
        <w:rPr>
          <w:rFonts w:ascii="Calibri" w:hAnsi="Calibri" w:cs="Calibri"/>
          <w:color w:val="000000" w:themeColor="text1"/>
        </w:rPr>
        <w:t xml:space="preserve"> </w:t>
      </w:r>
      <w:r w:rsidR="00D27327" w:rsidRPr="003D5BBA">
        <w:rPr>
          <w:rFonts w:ascii="Calibri" w:hAnsi="Calibri" w:cs="Calibri"/>
          <w:color w:val="000000" w:themeColor="text1"/>
        </w:rPr>
        <w:t xml:space="preserve">that </w:t>
      </w:r>
      <w:r w:rsidR="00C53007" w:rsidRPr="00AC413D">
        <w:rPr>
          <w:rFonts w:ascii="Calibri" w:hAnsi="Calibri" w:cs="Calibri"/>
        </w:rPr>
        <w:t xml:space="preserve">knowledge. </w:t>
      </w:r>
      <w:r w:rsidR="00413D86">
        <w:rPr>
          <w:rFonts w:ascii="Calibri" w:hAnsi="Calibri" w:cs="Calibri"/>
        </w:rPr>
        <w:t>S</w:t>
      </w:r>
      <w:r w:rsidR="00C53007" w:rsidRPr="00AC413D">
        <w:rPr>
          <w:rFonts w:ascii="Calibri" w:hAnsi="Calibri" w:cs="Calibri"/>
        </w:rPr>
        <w:t xml:space="preserve">cholarship </w:t>
      </w:r>
      <w:r w:rsidR="00064935">
        <w:rPr>
          <w:rFonts w:ascii="Calibri" w:hAnsi="Calibri" w:cs="Calibri"/>
        </w:rPr>
        <w:t>includes</w:t>
      </w:r>
      <w:r w:rsidR="00BD7EAB">
        <w:rPr>
          <w:rFonts w:ascii="Calibri" w:hAnsi="Calibri" w:cs="Calibri"/>
        </w:rPr>
        <w:t xml:space="preserve"> </w:t>
      </w:r>
      <w:r w:rsidR="00C53007" w:rsidRPr="00AC413D">
        <w:rPr>
          <w:rFonts w:ascii="Calibri" w:hAnsi="Calibri" w:cs="Calibri"/>
        </w:rPr>
        <w:t>discovery</w:t>
      </w:r>
      <w:r w:rsidR="005C0045">
        <w:rPr>
          <w:rFonts w:ascii="Calibri" w:hAnsi="Calibri" w:cs="Calibri"/>
        </w:rPr>
        <w:t xml:space="preserve"> </w:t>
      </w:r>
      <w:r w:rsidR="005C0045" w:rsidRPr="00AC413D">
        <w:rPr>
          <w:rFonts w:ascii="Calibri" w:hAnsi="Calibri" w:cs="Calibri"/>
        </w:rPr>
        <w:t>that generate</w:t>
      </w:r>
      <w:r w:rsidR="005C0045">
        <w:rPr>
          <w:rFonts w:ascii="Calibri" w:hAnsi="Calibri" w:cs="Calibri"/>
        </w:rPr>
        <w:t>s</w:t>
      </w:r>
      <w:r w:rsidR="005C0045" w:rsidRPr="00AC413D">
        <w:rPr>
          <w:rFonts w:ascii="Calibri" w:hAnsi="Calibri" w:cs="Calibri"/>
        </w:rPr>
        <w:t xml:space="preserve"> new </w:t>
      </w:r>
      <w:r w:rsidR="005C0045" w:rsidRPr="00BD7EAB">
        <w:rPr>
          <w:rFonts w:ascii="Calibri" w:hAnsi="Calibri" w:cs="Calibri"/>
          <w:color w:val="000000" w:themeColor="text1"/>
        </w:rPr>
        <w:t>k</w:t>
      </w:r>
      <w:r w:rsidR="005C0045" w:rsidRPr="00BD7EAB">
        <w:rPr>
          <w:rFonts w:ascii="Calibri" w:hAnsi="Calibri" w:cs="Calibri"/>
          <w:color w:val="000000" w:themeColor="text1"/>
          <w:spacing w:val="-3"/>
        </w:rPr>
        <w:t>nowledge</w:t>
      </w:r>
      <w:r w:rsidR="00413D86" w:rsidRPr="00BD7EAB">
        <w:rPr>
          <w:rFonts w:ascii="Calibri" w:hAnsi="Calibri" w:cs="Calibri"/>
          <w:color w:val="000000" w:themeColor="text1"/>
        </w:rPr>
        <w:t xml:space="preserve"> </w:t>
      </w:r>
      <w:r w:rsidR="00285B01" w:rsidRPr="00BD7EAB">
        <w:rPr>
          <w:rFonts w:ascii="Calibri" w:hAnsi="Calibri" w:cs="Calibri"/>
          <w:color w:val="000000" w:themeColor="text1"/>
        </w:rPr>
        <w:t xml:space="preserve">as well as </w:t>
      </w:r>
      <w:r w:rsidR="00C53007" w:rsidRPr="00BD7EAB">
        <w:rPr>
          <w:rFonts w:ascii="Calibri" w:hAnsi="Calibri" w:cs="Calibri"/>
          <w:color w:val="000000" w:themeColor="text1"/>
        </w:rPr>
        <w:t>application</w:t>
      </w:r>
      <w:r w:rsidR="00C53007" w:rsidRPr="00AC413D">
        <w:rPr>
          <w:rFonts w:ascii="Calibri" w:hAnsi="Calibri" w:cs="Calibri"/>
        </w:rPr>
        <w:t xml:space="preserve">, integration, </w:t>
      </w:r>
      <w:r w:rsidR="0084797E">
        <w:rPr>
          <w:rFonts w:ascii="Calibri" w:hAnsi="Calibri" w:cs="Calibri"/>
        </w:rPr>
        <w:t>and</w:t>
      </w:r>
      <w:r w:rsidR="005C0045">
        <w:rPr>
          <w:rFonts w:ascii="Calibri" w:hAnsi="Calibri" w:cs="Calibri"/>
        </w:rPr>
        <w:t xml:space="preserve"> </w:t>
      </w:r>
      <w:r w:rsidR="00C53007" w:rsidRPr="00AC413D">
        <w:rPr>
          <w:rFonts w:ascii="Calibri" w:hAnsi="Calibri" w:cs="Calibri"/>
        </w:rPr>
        <w:t>dissemination</w:t>
      </w:r>
      <w:r w:rsidR="005C0045">
        <w:rPr>
          <w:rFonts w:ascii="Calibri" w:hAnsi="Calibri" w:cs="Calibri"/>
        </w:rPr>
        <w:t xml:space="preserve"> of existing </w:t>
      </w:r>
      <w:r w:rsidR="005C0045" w:rsidRPr="00BD7EAB">
        <w:rPr>
          <w:rFonts w:ascii="Calibri" w:hAnsi="Calibri" w:cs="Calibri"/>
          <w:color w:val="000000" w:themeColor="text1"/>
        </w:rPr>
        <w:t xml:space="preserve">knowledge in </w:t>
      </w:r>
      <w:r w:rsidR="00285B01" w:rsidRPr="00BD7EAB">
        <w:rPr>
          <w:rFonts w:ascii="Calibri" w:hAnsi="Calibri" w:cs="Calibri"/>
          <w:color w:val="000000" w:themeColor="text1"/>
        </w:rPr>
        <w:t xml:space="preserve">original </w:t>
      </w:r>
      <w:r w:rsidR="005C0045" w:rsidRPr="00BD7EAB">
        <w:rPr>
          <w:rFonts w:ascii="Calibri" w:hAnsi="Calibri" w:cs="Calibri"/>
          <w:color w:val="000000" w:themeColor="text1"/>
        </w:rPr>
        <w:t>ways</w:t>
      </w:r>
      <w:r w:rsidR="00C53007" w:rsidRPr="00AC413D">
        <w:rPr>
          <w:rFonts w:ascii="Calibri" w:hAnsi="Calibri" w:cs="Calibri"/>
          <w:spacing w:val="-3"/>
        </w:rPr>
        <w:t xml:space="preserve">. </w:t>
      </w:r>
      <w:r w:rsidR="00C53007" w:rsidRPr="00AC413D">
        <w:rPr>
          <w:rFonts w:ascii="Calibri" w:hAnsi="Calibri" w:cs="Calibri"/>
        </w:rPr>
        <w:t xml:space="preserve">The </w:t>
      </w:r>
      <w:r w:rsidR="00AD3012">
        <w:rPr>
          <w:rFonts w:ascii="Calibri" w:hAnsi="Calibri" w:cs="Calibri"/>
        </w:rPr>
        <w:t>candidate</w:t>
      </w:r>
      <w:r w:rsidR="00C53007" w:rsidRPr="00AC413D">
        <w:rPr>
          <w:rFonts w:ascii="Calibri" w:hAnsi="Calibri" w:cs="Calibri"/>
        </w:rPr>
        <w:t>'s scholarship must provide co</w:t>
      </w:r>
      <w:r w:rsidR="00064935">
        <w:rPr>
          <w:rFonts w:ascii="Calibri" w:hAnsi="Calibri" w:cs="Calibri"/>
        </w:rPr>
        <w:t>nvinc</w:t>
      </w:r>
      <w:r w:rsidR="00C53007" w:rsidRPr="00AC413D">
        <w:rPr>
          <w:rFonts w:ascii="Calibri" w:hAnsi="Calibri" w:cs="Calibri"/>
        </w:rPr>
        <w:t xml:space="preserve">ing promise of continued creativity with </w:t>
      </w:r>
      <w:r w:rsidR="00C53007" w:rsidRPr="00BD7EAB">
        <w:rPr>
          <w:rFonts w:ascii="Calibri" w:hAnsi="Calibri" w:cs="Calibri"/>
          <w:color w:val="000000" w:themeColor="text1"/>
        </w:rPr>
        <w:t xml:space="preserve">respect to </w:t>
      </w:r>
      <w:r w:rsidR="00285B01" w:rsidRPr="00BD7EAB">
        <w:rPr>
          <w:rFonts w:ascii="Calibri" w:hAnsi="Calibri" w:cs="Calibri"/>
          <w:color w:val="000000" w:themeColor="text1"/>
        </w:rPr>
        <w:t xml:space="preserve">those </w:t>
      </w:r>
      <w:r w:rsidR="00C53007" w:rsidRPr="00BD7EAB">
        <w:rPr>
          <w:rFonts w:ascii="Calibri" w:hAnsi="Calibri" w:cs="Calibri"/>
          <w:color w:val="000000" w:themeColor="text1"/>
        </w:rPr>
        <w:t>endeavors</w:t>
      </w:r>
      <w:r w:rsidR="00C53007" w:rsidRPr="00AC413D">
        <w:rPr>
          <w:rFonts w:ascii="Calibri" w:hAnsi="Calibri" w:cs="Calibri"/>
        </w:rPr>
        <w:t>.</w:t>
      </w:r>
    </w:p>
    <w:p w14:paraId="544BBA49" w14:textId="77777777" w:rsidR="009E5247" w:rsidRPr="00AC413D" w:rsidRDefault="009E5247" w:rsidP="00C53007">
      <w:pPr>
        <w:pStyle w:val="BodyText"/>
        <w:ind w:right="117"/>
        <w:rPr>
          <w:rFonts w:ascii="Calibri" w:hAnsi="Calibri" w:cs="Calibri"/>
        </w:rPr>
      </w:pPr>
    </w:p>
    <w:p w14:paraId="7836553D" w14:textId="5AC0A61C" w:rsidR="00C53007" w:rsidRPr="00D27327" w:rsidRDefault="009E5247" w:rsidP="00CC0EE1">
      <w:pPr>
        <w:pStyle w:val="BodyText"/>
        <w:rPr>
          <w:rFonts w:ascii="Calibri" w:hAnsi="Calibri" w:cs="Calibri"/>
          <w:color w:val="FF0000"/>
        </w:rPr>
      </w:pPr>
      <w:r w:rsidRPr="009E5247">
        <w:rPr>
          <w:rFonts w:ascii="Calibri" w:hAnsi="Calibri" w:cs="Calibri"/>
          <w:b/>
          <w:bCs/>
        </w:rPr>
        <w:t>Teaching.</w:t>
      </w:r>
      <w:r>
        <w:rPr>
          <w:rFonts w:ascii="Calibri" w:hAnsi="Calibri" w:cs="Calibri"/>
        </w:rPr>
        <w:t xml:space="preserve"> </w:t>
      </w:r>
      <w:r w:rsidR="0097225A">
        <w:rPr>
          <w:rFonts w:ascii="Calibri" w:hAnsi="Calibri" w:cs="Calibri"/>
        </w:rPr>
        <w:t>C</w:t>
      </w:r>
      <w:r w:rsidR="002B32F9">
        <w:rPr>
          <w:rFonts w:ascii="Calibri" w:hAnsi="Calibri" w:cs="Calibri"/>
        </w:rPr>
        <w:t>andidate</w:t>
      </w:r>
      <w:r w:rsidR="0097225A">
        <w:rPr>
          <w:rFonts w:ascii="Calibri" w:hAnsi="Calibri" w:cs="Calibri"/>
        </w:rPr>
        <w:t>s</w:t>
      </w:r>
      <w:r w:rsidR="00C53007" w:rsidRPr="00AC413D">
        <w:rPr>
          <w:rFonts w:ascii="Calibri" w:hAnsi="Calibri" w:cs="Calibri"/>
        </w:rPr>
        <w:t xml:space="preserve"> </w:t>
      </w:r>
      <w:r w:rsidR="005C0045">
        <w:rPr>
          <w:rFonts w:ascii="Calibri" w:hAnsi="Calibri" w:cs="Calibri"/>
        </w:rPr>
        <w:t>must show evidence of</w:t>
      </w:r>
      <w:r w:rsidR="00C53007" w:rsidRPr="00AC413D">
        <w:rPr>
          <w:rFonts w:ascii="Calibri" w:hAnsi="Calibri" w:cs="Calibri"/>
        </w:rPr>
        <w:t xml:space="preserve"> teaching effectiveness and a capacity for continued growth as a teacher. </w:t>
      </w:r>
      <w:r w:rsidR="002B32F9">
        <w:rPr>
          <w:rFonts w:ascii="Calibri" w:hAnsi="Calibri" w:cs="Calibri"/>
        </w:rPr>
        <w:t>E</w:t>
      </w:r>
      <w:r w:rsidR="00C53007" w:rsidRPr="00AC413D">
        <w:rPr>
          <w:rFonts w:ascii="Calibri" w:hAnsi="Calibri" w:cs="Calibri"/>
        </w:rPr>
        <w:t>xcellence in teaching includes model</w:t>
      </w:r>
      <w:r w:rsidR="00485DC3">
        <w:rPr>
          <w:rFonts w:ascii="Calibri" w:hAnsi="Calibri" w:cs="Calibri"/>
        </w:rPr>
        <w:t>ing</w:t>
      </w:r>
      <w:r w:rsidR="00C53007" w:rsidRPr="00AC413D">
        <w:rPr>
          <w:rFonts w:ascii="Calibri" w:hAnsi="Calibri" w:cs="Calibri"/>
        </w:rPr>
        <w:t xml:space="preserve"> professional conduct for students, colleagues and </w:t>
      </w:r>
      <w:r w:rsidR="00C53007" w:rsidRPr="003D5BBA">
        <w:rPr>
          <w:rFonts w:ascii="Calibri" w:hAnsi="Calibri" w:cs="Calibri"/>
          <w:color w:val="000000" w:themeColor="text1"/>
        </w:rPr>
        <w:t>patients</w:t>
      </w:r>
      <w:r w:rsidR="00D27327" w:rsidRPr="003D5BBA">
        <w:rPr>
          <w:rFonts w:ascii="Calibri" w:hAnsi="Calibri" w:cs="Calibri"/>
          <w:color w:val="000000" w:themeColor="text1"/>
        </w:rPr>
        <w:t xml:space="preserve">, </w:t>
      </w:r>
      <w:r w:rsidR="0084797E">
        <w:rPr>
          <w:rFonts w:ascii="Calibri" w:hAnsi="Calibri" w:cs="Calibri"/>
          <w:color w:val="000000" w:themeColor="text1"/>
        </w:rPr>
        <w:t xml:space="preserve">and </w:t>
      </w:r>
      <w:r w:rsidR="00D27327" w:rsidRPr="003D5BBA">
        <w:rPr>
          <w:rFonts w:ascii="Calibri" w:hAnsi="Calibri" w:cs="Calibri"/>
          <w:color w:val="000000" w:themeColor="text1"/>
        </w:rPr>
        <w:t>recogni</w:t>
      </w:r>
      <w:r w:rsidR="00485DC3">
        <w:rPr>
          <w:rFonts w:ascii="Calibri" w:hAnsi="Calibri" w:cs="Calibri"/>
          <w:color w:val="000000" w:themeColor="text1"/>
        </w:rPr>
        <w:t>tion</w:t>
      </w:r>
      <w:r w:rsidR="0084797E">
        <w:rPr>
          <w:rFonts w:ascii="Calibri" w:hAnsi="Calibri" w:cs="Calibri"/>
          <w:color w:val="000000" w:themeColor="text1"/>
        </w:rPr>
        <w:t xml:space="preserve"> by</w:t>
      </w:r>
      <w:r w:rsidR="00D27327" w:rsidRPr="003D5BBA">
        <w:rPr>
          <w:rFonts w:ascii="Calibri" w:hAnsi="Calibri" w:cs="Calibri"/>
          <w:color w:val="000000" w:themeColor="text1"/>
        </w:rPr>
        <w:t xml:space="preserve"> students and colleagues for teaching ability</w:t>
      </w:r>
      <w:r w:rsidR="00C53007" w:rsidRPr="003D5BBA">
        <w:rPr>
          <w:rFonts w:ascii="Calibri" w:hAnsi="Calibri" w:cs="Calibri"/>
          <w:color w:val="000000" w:themeColor="text1"/>
        </w:rPr>
        <w:t>.</w:t>
      </w:r>
      <w:r w:rsidR="00D27327" w:rsidRPr="003D5BBA">
        <w:rPr>
          <w:rFonts w:ascii="Calibri" w:hAnsi="Calibri" w:cs="Calibri"/>
          <w:color w:val="000000" w:themeColor="text1"/>
        </w:rPr>
        <w:t xml:space="preserve"> </w:t>
      </w:r>
    </w:p>
    <w:p w14:paraId="5770F361" w14:textId="77777777" w:rsidR="00C53007" w:rsidRPr="00AC413D" w:rsidRDefault="00C53007" w:rsidP="00C53007">
      <w:pPr>
        <w:pStyle w:val="BodyText"/>
        <w:spacing w:before="4"/>
        <w:rPr>
          <w:rFonts w:ascii="Calibri" w:hAnsi="Calibri" w:cs="Calibri"/>
        </w:rPr>
      </w:pPr>
    </w:p>
    <w:p w14:paraId="2335B192" w14:textId="701DC174" w:rsidR="00C53007" w:rsidRPr="003D5BBA" w:rsidRDefault="009E5247" w:rsidP="00CC0EE1">
      <w:pPr>
        <w:pStyle w:val="BodyText"/>
        <w:spacing w:line="244" w:lineRule="auto"/>
        <w:rPr>
          <w:rFonts w:ascii="Calibri" w:hAnsi="Calibri" w:cs="Calibri"/>
          <w:color w:val="000000" w:themeColor="text1"/>
        </w:rPr>
      </w:pPr>
      <w:r w:rsidRPr="009E5247">
        <w:rPr>
          <w:rFonts w:ascii="Calibri" w:hAnsi="Calibri" w:cs="Calibri"/>
          <w:b/>
          <w:bCs/>
        </w:rPr>
        <w:t>Service.</w:t>
      </w:r>
      <w:r>
        <w:rPr>
          <w:rFonts w:ascii="Calibri" w:hAnsi="Calibri" w:cs="Calibri"/>
        </w:rPr>
        <w:t xml:space="preserve"> </w:t>
      </w:r>
      <w:r w:rsidR="0097225A">
        <w:rPr>
          <w:rFonts w:ascii="Calibri" w:hAnsi="Calibri" w:cs="Calibri"/>
        </w:rPr>
        <w:t>Candidates must demonstrate</w:t>
      </w:r>
      <w:r w:rsidR="00C53007" w:rsidRPr="00AC413D">
        <w:rPr>
          <w:rFonts w:ascii="Calibri" w:hAnsi="Calibri" w:cs="Calibri"/>
        </w:rPr>
        <w:t xml:space="preserve"> evidence of </w:t>
      </w:r>
      <w:r w:rsidR="002A3756">
        <w:rPr>
          <w:rFonts w:ascii="Calibri" w:hAnsi="Calibri" w:cs="Calibri"/>
        </w:rPr>
        <w:t>ongoing</w:t>
      </w:r>
      <w:r w:rsidR="004F5BDA">
        <w:rPr>
          <w:rFonts w:ascii="Calibri" w:hAnsi="Calibri" w:cs="Calibri"/>
        </w:rPr>
        <w:t xml:space="preserve"> </w:t>
      </w:r>
      <w:r w:rsidR="00C53007" w:rsidRPr="00AC413D">
        <w:rPr>
          <w:rFonts w:ascii="Calibri" w:hAnsi="Calibri" w:cs="Calibri"/>
        </w:rPr>
        <w:t xml:space="preserve">participation in service activities. </w:t>
      </w:r>
      <w:r w:rsidR="00285B01" w:rsidRPr="00BD7EAB">
        <w:rPr>
          <w:rFonts w:ascii="Calibri" w:hAnsi="Calibri" w:cs="Calibri"/>
          <w:color w:val="000000" w:themeColor="text1"/>
        </w:rPr>
        <w:t xml:space="preserve">Examples might </w:t>
      </w:r>
      <w:r w:rsidR="00C53007" w:rsidRPr="00BD7EAB">
        <w:rPr>
          <w:rFonts w:ascii="Calibri" w:hAnsi="Calibri" w:cs="Calibri"/>
          <w:color w:val="000000" w:themeColor="text1"/>
        </w:rPr>
        <w:t xml:space="preserve">include committee </w:t>
      </w:r>
      <w:r w:rsidR="00485DC3" w:rsidRPr="00BD7EAB">
        <w:rPr>
          <w:rFonts w:ascii="Calibri" w:hAnsi="Calibri" w:cs="Calibri"/>
          <w:color w:val="000000" w:themeColor="text1"/>
        </w:rPr>
        <w:t>and governance</w:t>
      </w:r>
      <w:r w:rsidR="00C53007" w:rsidRPr="00BD7EAB">
        <w:rPr>
          <w:rFonts w:ascii="Calibri" w:hAnsi="Calibri" w:cs="Calibri"/>
          <w:color w:val="000000" w:themeColor="text1"/>
        </w:rPr>
        <w:t xml:space="preserve"> activities at </w:t>
      </w:r>
      <w:r w:rsidR="0024572D" w:rsidRPr="00BD7EAB">
        <w:rPr>
          <w:rFonts w:ascii="Calibri" w:hAnsi="Calibri" w:cs="Calibri"/>
          <w:color w:val="000000" w:themeColor="text1"/>
        </w:rPr>
        <w:t xml:space="preserve">the </w:t>
      </w:r>
      <w:r w:rsidR="00C021E7" w:rsidRPr="00BD7EAB">
        <w:rPr>
          <w:rFonts w:ascii="Calibri" w:hAnsi="Calibri" w:cs="Calibri"/>
          <w:color w:val="000000" w:themeColor="text1"/>
        </w:rPr>
        <w:t xml:space="preserve">department, </w:t>
      </w:r>
      <w:r w:rsidR="00F5663C" w:rsidRPr="00BD7EAB">
        <w:rPr>
          <w:rFonts w:ascii="Calibri" w:hAnsi="Calibri" w:cs="Calibri"/>
          <w:color w:val="000000" w:themeColor="text1"/>
        </w:rPr>
        <w:t>s</w:t>
      </w:r>
      <w:r w:rsidR="00C53007" w:rsidRPr="00BD7EAB">
        <w:rPr>
          <w:rFonts w:ascii="Calibri" w:hAnsi="Calibri" w:cs="Calibri"/>
          <w:color w:val="000000" w:themeColor="text1"/>
        </w:rPr>
        <w:t>chool</w:t>
      </w:r>
      <w:r w:rsidR="00F5663C" w:rsidRPr="00BD7EAB">
        <w:rPr>
          <w:rFonts w:ascii="Calibri" w:hAnsi="Calibri" w:cs="Calibri"/>
          <w:color w:val="000000" w:themeColor="text1"/>
        </w:rPr>
        <w:t>,</w:t>
      </w:r>
      <w:r w:rsidR="00C53007" w:rsidRPr="00BD7EAB">
        <w:rPr>
          <w:rFonts w:ascii="Calibri" w:hAnsi="Calibri" w:cs="Calibri"/>
          <w:color w:val="000000" w:themeColor="text1"/>
        </w:rPr>
        <w:t xml:space="preserve"> </w:t>
      </w:r>
      <w:r w:rsidR="0084797E" w:rsidRPr="00BD7EAB">
        <w:rPr>
          <w:rFonts w:ascii="Calibri" w:hAnsi="Calibri" w:cs="Calibri"/>
          <w:color w:val="000000" w:themeColor="text1"/>
        </w:rPr>
        <w:t xml:space="preserve">and </w:t>
      </w:r>
      <w:r w:rsidR="00F5663C" w:rsidRPr="00BD7EAB">
        <w:rPr>
          <w:rFonts w:ascii="Calibri" w:hAnsi="Calibri" w:cs="Calibri"/>
          <w:color w:val="000000" w:themeColor="text1"/>
        </w:rPr>
        <w:t>u</w:t>
      </w:r>
      <w:r w:rsidR="00C53007" w:rsidRPr="00BD7EAB">
        <w:rPr>
          <w:rFonts w:ascii="Calibri" w:hAnsi="Calibri" w:cs="Calibri"/>
          <w:color w:val="000000" w:themeColor="text1"/>
        </w:rPr>
        <w:t>niversity</w:t>
      </w:r>
      <w:r w:rsidR="00485DC3" w:rsidRPr="00BD7EAB">
        <w:rPr>
          <w:rFonts w:ascii="Calibri" w:hAnsi="Calibri" w:cs="Calibri"/>
          <w:color w:val="000000" w:themeColor="text1"/>
        </w:rPr>
        <w:t xml:space="preserve"> levels</w:t>
      </w:r>
      <w:r w:rsidR="00F5663C" w:rsidRPr="00BD7EAB">
        <w:rPr>
          <w:rFonts w:ascii="Calibri" w:hAnsi="Calibri" w:cs="Calibri"/>
          <w:color w:val="000000" w:themeColor="text1"/>
        </w:rPr>
        <w:t>, a</w:t>
      </w:r>
      <w:r w:rsidR="0084797E" w:rsidRPr="00BD7EAB">
        <w:rPr>
          <w:rFonts w:ascii="Calibri" w:hAnsi="Calibri" w:cs="Calibri"/>
          <w:color w:val="000000" w:themeColor="text1"/>
        </w:rPr>
        <w:t>s well as</w:t>
      </w:r>
      <w:r w:rsidR="00F5663C" w:rsidRPr="00BD7EAB">
        <w:rPr>
          <w:rFonts w:ascii="Calibri" w:hAnsi="Calibri" w:cs="Calibri"/>
          <w:color w:val="000000" w:themeColor="text1"/>
        </w:rPr>
        <w:t xml:space="preserve"> </w:t>
      </w:r>
      <w:r w:rsidR="00285B01" w:rsidRPr="00BD7EAB">
        <w:rPr>
          <w:rFonts w:ascii="Calibri" w:hAnsi="Calibri" w:cs="Calibri"/>
          <w:color w:val="000000" w:themeColor="text1"/>
        </w:rPr>
        <w:t xml:space="preserve">for </w:t>
      </w:r>
      <w:r w:rsidR="00F5663C" w:rsidRPr="00BD7EAB">
        <w:rPr>
          <w:rFonts w:ascii="Calibri" w:hAnsi="Calibri" w:cs="Calibri"/>
          <w:color w:val="000000" w:themeColor="text1"/>
        </w:rPr>
        <w:t>professional organizati</w:t>
      </w:r>
      <w:r w:rsidR="0084797E" w:rsidRPr="00BD7EAB">
        <w:rPr>
          <w:rFonts w:ascii="Calibri" w:hAnsi="Calibri" w:cs="Calibri"/>
          <w:color w:val="000000" w:themeColor="text1"/>
        </w:rPr>
        <w:t>on</w:t>
      </w:r>
      <w:r w:rsidR="00F5663C" w:rsidRPr="00BD7EAB">
        <w:rPr>
          <w:rFonts w:ascii="Calibri" w:hAnsi="Calibri" w:cs="Calibri"/>
          <w:color w:val="000000" w:themeColor="text1"/>
        </w:rPr>
        <w:t>s</w:t>
      </w:r>
      <w:r w:rsidR="0084797E" w:rsidRPr="00BD7EAB">
        <w:rPr>
          <w:rFonts w:ascii="Calibri" w:hAnsi="Calibri" w:cs="Calibri"/>
          <w:color w:val="000000" w:themeColor="text1"/>
        </w:rPr>
        <w:t>. M</w:t>
      </w:r>
      <w:r w:rsidR="00F5663C" w:rsidRPr="00BD7EAB">
        <w:rPr>
          <w:rFonts w:ascii="Calibri" w:hAnsi="Calibri" w:cs="Calibri"/>
          <w:color w:val="000000" w:themeColor="text1"/>
        </w:rPr>
        <w:t xml:space="preserve">embership on </w:t>
      </w:r>
      <w:r w:rsidR="00C53007" w:rsidRPr="00BD7EAB">
        <w:rPr>
          <w:rFonts w:ascii="Calibri" w:hAnsi="Calibri" w:cs="Calibri"/>
          <w:color w:val="000000" w:themeColor="text1"/>
        </w:rPr>
        <w:t>scientifi</w:t>
      </w:r>
      <w:r w:rsidR="00F5663C" w:rsidRPr="00BD7EAB">
        <w:rPr>
          <w:rFonts w:ascii="Calibri" w:hAnsi="Calibri" w:cs="Calibri"/>
          <w:color w:val="000000" w:themeColor="text1"/>
        </w:rPr>
        <w:t>c</w:t>
      </w:r>
      <w:r w:rsidR="00C53007" w:rsidRPr="00BD7EAB">
        <w:rPr>
          <w:rFonts w:ascii="Calibri" w:hAnsi="Calibri" w:cs="Calibri"/>
          <w:color w:val="000000" w:themeColor="text1"/>
        </w:rPr>
        <w:t xml:space="preserve"> review committees</w:t>
      </w:r>
      <w:r w:rsidR="00D27327" w:rsidRPr="00BD7EAB">
        <w:rPr>
          <w:rFonts w:ascii="Calibri" w:hAnsi="Calibri" w:cs="Calibri"/>
          <w:color w:val="000000" w:themeColor="text1"/>
        </w:rPr>
        <w:t xml:space="preserve"> and editorial boards</w:t>
      </w:r>
      <w:r w:rsidR="00485DC3" w:rsidRPr="00BD7EAB">
        <w:rPr>
          <w:rFonts w:ascii="Calibri" w:hAnsi="Calibri" w:cs="Calibri"/>
          <w:color w:val="000000" w:themeColor="text1"/>
        </w:rPr>
        <w:t xml:space="preserve">, </w:t>
      </w:r>
      <w:r w:rsidR="00C53007" w:rsidRPr="00BD7EAB">
        <w:rPr>
          <w:rFonts w:ascii="Calibri" w:hAnsi="Calibri" w:cs="Calibri"/>
          <w:color w:val="000000" w:themeColor="text1"/>
        </w:rPr>
        <w:t>provision of clinical care</w:t>
      </w:r>
      <w:r w:rsidR="00485DC3" w:rsidRPr="00BD7EAB">
        <w:rPr>
          <w:rFonts w:ascii="Calibri" w:hAnsi="Calibri" w:cs="Calibri"/>
          <w:color w:val="000000" w:themeColor="text1"/>
        </w:rPr>
        <w:t xml:space="preserve">, </w:t>
      </w:r>
      <w:r w:rsidR="00C53007" w:rsidRPr="00BD7EAB">
        <w:rPr>
          <w:rFonts w:ascii="Calibri" w:hAnsi="Calibri" w:cs="Calibri"/>
          <w:color w:val="000000" w:themeColor="text1"/>
        </w:rPr>
        <w:t xml:space="preserve">and </w:t>
      </w:r>
      <w:r w:rsidR="00C021E7" w:rsidRPr="00BD7EAB">
        <w:rPr>
          <w:rFonts w:ascii="Calibri" w:hAnsi="Calibri" w:cs="Calibri"/>
          <w:color w:val="000000" w:themeColor="text1"/>
        </w:rPr>
        <w:t>service</w:t>
      </w:r>
      <w:r w:rsidR="00F5663C" w:rsidRPr="00BD7EAB">
        <w:rPr>
          <w:rFonts w:ascii="Calibri" w:hAnsi="Calibri" w:cs="Calibri"/>
          <w:color w:val="000000" w:themeColor="text1"/>
        </w:rPr>
        <w:t xml:space="preserve"> to the community</w:t>
      </w:r>
      <w:r w:rsidR="0084797E" w:rsidRPr="00BD7EAB">
        <w:rPr>
          <w:rFonts w:ascii="Calibri" w:hAnsi="Calibri" w:cs="Calibri"/>
          <w:color w:val="000000" w:themeColor="text1"/>
        </w:rPr>
        <w:t xml:space="preserve"> also </w:t>
      </w:r>
      <w:r w:rsidR="00285B01" w:rsidRPr="00BD7EAB">
        <w:rPr>
          <w:rFonts w:ascii="Calibri" w:hAnsi="Calibri" w:cs="Calibri"/>
          <w:color w:val="000000" w:themeColor="text1"/>
        </w:rPr>
        <w:t xml:space="preserve">might </w:t>
      </w:r>
      <w:r w:rsidR="0084797E" w:rsidRPr="00BD7EAB">
        <w:rPr>
          <w:rFonts w:ascii="Calibri" w:hAnsi="Calibri" w:cs="Calibri"/>
          <w:color w:val="000000" w:themeColor="text1"/>
        </w:rPr>
        <w:t xml:space="preserve">provide </w:t>
      </w:r>
      <w:r w:rsidR="0084797E">
        <w:rPr>
          <w:rFonts w:ascii="Calibri" w:hAnsi="Calibri" w:cs="Calibri"/>
          <w:color w:val="000000" w:themeColor="text1"/>
        </w:rPr>
        <w:t>evidence of commitment to service.</w:t>
      </w:r>
    </w:p>
    <w:p w14:paraId="5DEA0601" w14:textId="77777777" w:rsidR="00BC4735" w:rsidRDefault="00BC4735" w:rsidP="00C53007">
      <w:pPr>
        <w:pStyle w:val="BodyText"/>
        <w:spacing w:line="244" w:lineRule="auto"/>
        <w:ind w:right="117"/>
        <w:rPr>
          <w:rFonts w:ascii="Calibri" w:hAnsi="Calibri" w:cs="Calibri"/>
          <w:b/>
          <w:bCs/>
        </w:rPr>
      </w:pPr>
    </w:p>
    <w:p w14:paraId="75F537A4" w14:textId="77777777" w:rsidR="00AC413D" w:rsidRDefault="00AC413D" w:rsidP="00F5663C">
      <w:pPr>
        <w:pStyle w:val="BodyText"/>
        <w:spacing w:line="244" w:lineRule="auto"/>
        <w:ind w:right="117"/>
        <w:jc w:val="center"/>
        <w:rPr>
          <w:rFonts w:ascii="Calibri" w:hAnsi="Calibri" w:cs="Calibri"/>
          <w:b/>
          <w:bCs/>
        </w:rPr>
      </w:pPr>
      <w:r w:rsidRPr="00B9780D">
        <w:rPr>
          <w:rFonts w:ascii="Calibri" w:hAnsi="Calibri" w:cs="Calibri"/>
          <w:b/>
          <w:bCs/>
        </w:rPr>
        <w:t>Associate Professor</w:t>
      </w:r>
    </w:p>
    <w:p w14:paraId="26DE81C3" w14:textId="77777777" w:rsidR="00F5663C" w:rsidRPr="00B9780D" w:rsidRDefault="00F5663C" w:rsidP="00C53007">
      <w:pPr>
        <w:pStyle w:val="BodyText"/>
        <w:spacing w:line="244" w:lineRule="auto"/>
        <w:ind w:right="117"/>
        <w:rPr>
          <w:rFonts w:ascii="Calibri" w:hAnsi="Calibri" w:cs="Calibri"/>
          <w:b/>
          <w:bCs/>
        </w:rPr>
      </w:pPr>
    </w:p>
    <w:p w14:paraId="547B3C2A" w14:textId="58574A96" w:rsidR="00B9780D" w:rsidRPr="008552AC" w:rsidRDefault="00B9780D" w:rsidP="00B14E59">
      <w:pPr>
        <w:pStyle w:val="BodyText"/>
        <w:spacing w:line="244" w:lineRule="auto"/>
        <w:rPr>
          <w:rFonts w:ascii="Calibri" w:hAnsi="Calibri" w:cs="Calibri"/>
          <w:color w:val="FF0000"/>
        </w:rPr>
      </w:pPr>
      <w:r w:rsidRPr="00B9780D">
        <w:rPr>
          <w:rFonts w:ascii="Calibri" w:hAnsi="Calibri" w:cs="Calibri"/>
        </w:rPr>
        <w:t>Candidates for</w:t>
      </w:r>
      <w:r w:rsidR="00F5663C">
        <w:rPr>
          <w:rFonts w:ascii="Calibri" w:hAnsi="Calibri" w:cs="Calibri"/>
        </w:rPr>
        <w:t xml:space="preserve"> </w:t>
      </w:r>
      <w:r w:rsidRPr="00B9780D">
        <w:rPr>
          <w:rFonts w:ascii="Calibri" w:hAnsi="Calibri" w:cs="Calibri"/>
        </w:rPr>
        <w:t xml:space="preserve">promotion to the rank of Associate Professor must hold an appropriate terminal degree or have equivalent scholarly or </w:t>
      </w:r>
      <w:r w:rsidRPr="003D5BBA">
        <w:rPr>
          <w:rFonts w:ascii="Calibri" w:hAnsi="Calibri" w:cs="Calibri"/>
          <w:color w:val="000000" w:themeColor="text1"/>
        </w:rPr>
        <w:t xml:space="preserve">professional </w:t>
      </w:r>
      <w:r w:rsidR="00D27327" w:rsidRPr="003D5BBA">
        <w:rPr>
          <w:rFonts w:ascii="Calibri" w:hAnsi="Calibri" w:cs="Calibri"/>
          <w:color w:val="000000" w:themeColor="text1"/>
        </w:rPr>
        <w:t>accomplishments</w:t>
      </w:r>
      <w:r w:rsidRPr="00B9780D">
        <w:rPr>
          <w:rFonts w:ascii="Calibri" w:hAnsi="Calibri" w:cs="Calibri"/>
        </w:rPr>
        <w:t xml:space="preserve">. </w:t>
      </w:r>
      <w:r w:rsidR="002A3756">
        <w:rPr>
          <w:rFonts w:ascii="Calibri" w:hAnsi="Calibri" w:cs="Calibri"/>
        </w:rPr>
        <w:t xml:space="preserve">They </w:t>
      </w:r>
      <w:r w:rsidRPr="00B9780D">
        <w:rPr>
          <w:rFonts w:ascii="Calibri" w:hAnsi="Calibri" w:cs="Calibri"/>
        </w:rPr>
        <w:t xml:space="preserve">must </w:t>
      </w:r>
      <w:r w:rsidR="00BC4735">
        <w:rPr>
          <w:rFonts w:ascii="Calibri" w:hAnsi="Calibri" w:cs="Calibri"/>
        </w:rPr>
        <w:t xml:space="preserve">also </w:t>
      </w:r>
      <w:r w:rsidRPr="00B9780D">
        <w:rPr>
          <w:rFonts w:ascii="Calibri" w:hAnsi="Calibri" w:cs="Calibri"/>
        </w:rPr>
        <w:t xml:space="preserve">demonstrate significant achievements in teaching and scholarship extending well beyond those involved in the attainment of the doctoral degree or its equivalent. </w:t>
      </w:r>
      <w:r w:rsidRPr="00B9780D">
        <w:rPr>
          <w:rFonts w:ascii="Calibri" w:hAnsi="Calibri" w:cs="Calibri"/>
          <w:spacing w:val="-3"/>
        </w:rPr>
        <w:t xml:space="preserve">In </w:t>
      </w:r>
      <w:r w:rsidRPr="00B9780D">
        <w:rPr>
          <w:rFonts w:ascii="Calibri" w:hAnsi="Calibri" w:cs="Calibri"/>
        </w:rPr>
        <w:t xml:space="preserve">all cases of proposed </w:t>
      </w:r>
      <w:r w:rsidR="003D5BBA">
        <w:rPr>
          <w:rFonts w:ascii="Calibri" w:hAnsi="Calibri" w:cs="Calibri"/>
        </w:rPr>
        <w:t>tenure</w:t>
      </w:r>
      <w:r w:rsidRPr="00B9780D">
        <w:rPr>
          <w:rFonts w:ascii="Calibri" w:hAnsi="Calibri" w:cs="Calibri"/>
        </w:rPr>
        <w:t xml:space="preserve"> as an Associate Professor, the candidate must have demonstrated a con</w:t>
      </w:r>
      <w:r w:rsidR="005E3B28">
        <w:rPr>
          <w:rFonts w:ascii="Calibri" w:hAnsi="Calibri" w:cs="Calibri"/>
        </w:rPr>
        <w:t>sisten</w:t>
      </w:r>
      <w:r w:rsidR="005E3B28" w:rsidRPr="005C0045">
        <w:rPr>
          <w:rFonts w:ascii="Calibri" w:hAnsi="Calibri" w:cs="Calibri"/>
          <w:color w:val="000000" w:themeColor="text1"/>
        </w:rPr>
        <w:t>t</w:t>
      </w:r>
      <w:r w:rsidR="00D27327" w:rsidRPr="005C0045">
        <w:rPr>
          <w:rFonts w:ascii="Calibri" w:hAnsi="Calibri" w:cs="Calibri"/>
          <w:color w:val="000000" w:themeColor="text1"/>
        </w:rPr>
        <w:t>ly</w:t>
      </w:r>
      <w:r w:rsidRPr="00B9780D">
        <w:rPr>
          <w:rFonts w:ascii="Calibri" w:hAnsi="Calibri" w:cs="Calibri"/>
        </w:rPr>
        <w:t xml:space="preserve"> high level of performance as a </w:t>
      </w:r>
      <w:r w:rsidR="00485DC3">
        <w:rPr>
          <w:rFonts w:ascii="Calibri" w:hAnsi="Calibri" w:cs="Calibri"/>
        </w:rPr>
        <w:t xml:space="preserve">scholar and </w:t>
      </w:r>
      <w:r w:rsidRPr="00B9780D">
        <w:rPr>
          <w:rFonts w:ascii="Calibri" w:hAnsi="Calibri" w:cs="Calibri"/>
        </w:rPr>
        <w:t>teacher</w:t>
      </w:r>
      <w:r w:rsidR="001513E3">
        <w:rPr>
          <w:rFonts w:ascii="Calibri" w:hAnsi="Calibri" w:cs="Calibri"/>
        </w:rPr>
        <w:t xml:space="preserve">, </w:t>
      </w:r>
      <w:r w:rsidR="005C0045">
        <w:rPr>
          <w:rFonts w:ascii="Calibri" w:hAnsi="Calibri" w:cs="Calibri"/>
        </w:rPr>
        <w:t>and sustained</w:t>
      </w:r>
      <w:r w:rsidRPr="00B9780D">
        <w:rPr>
          <w:rFonts w:ascii="Calibri" w:hAnsi="Calibri" w:cs="Calibri"/>
        </w:rPr>
        <w:t xml:space="preserve"> participation in service</w:t>
      </w:r>
      <w:r w:rsidR="005C0045">
        <w:rPr>
          <w:rFonts w:ascii="Calibri" w:hAnsi="Calibri" w:cs="Calibri"/>
        </w:rPr>
        <w:t xml:space="preserve"> activities</w:t>
      </w:r>
      <w:r w:rsidR="00D27327" w:rsidRPr="005C0045">
        <w:rPr>
          <w:rFonts w:ascii="Calibri" w:hAnsi="Calibri" w:cs="Calibri"/>
          <w:color w:val="000000" w:themeColor="text1"/>
        </w:rPr>
        <w:t xml:space="preserve">, </w:t>
      </w:r>
      <w:r w:rsidR="005C0045">
        <w:rPr>
          <w:rFonts w:ascii="Calibri" w:hAnsi="Calibri" w:cs="Calibri"/>
          <w:color w:val="000000" w:themeColor="text1"/>
        </w:rPr>
        <w:lastRenderedPageBreak/>
        <w:t>with</w:t>
      </w:r>
      <w:r w:rsidR="001513E3" w:rsidRPr="005C0045">
        <w:rPr>
          <w:rFonts w:ascii="Calibri" w:hAnsi="Calibri" w:cs="Calibri"/>
          <w:color w:val="000000" w:themeColor="text1"/>
        </w:rPr>
        <w:t xml:space="preserve"> </w:t>
      </w:r>
      <w:r w:rsidR="002A3756" w:rsidRPr="00AC413D">
        <w:rPr>
          <w:rFonts w:ascii="Calibri" w:hAnsi="Calibri" w:cs="Calibri"/>
        </w:rPr>
        <w:t xml:space="preserve">the potential to meet requirements for eventual promotion to Professor. </w:t>
      </w:r>
      <w:r w:rsidRPr="00B9780D">
        <w:rPr>
          <w:rFonts w:ascii="Calibri" w:hAnsi="Calibri" w:cs="Calibri"/>
        </w:rPr>
        <w:t xml:space="preserve">Evaluation of the candidate's work </w:t>
      </w:r>
      <w:r w:rsidR="00485DC3">
        <w:rPr>
          <w:rFonts w:ascii="Calibri" w:hAnsi="Calibri" w:cs="Calibri"/>
        </w:rPr>
        <w:t>must</w:t>
      </w:r>
      <w:r w:rsidRPr="00B9780D">
        <w:rPr>
          <w:rFonts w:ascii="Calibri" w:hAnsi="Calibri" w:cs="Calibri"/>
        </w:rPr>
        <w:t xml:space="preserve"> be supported </w:t>
      </w:r>
      <w:r w:rsidRPr="00B9780D">
        <w:rPr>
          <w:rFonts w:ascii="Calibri" w:hAnsi="Calibri" w:cs="Calibri"/>
          <w:spacing w:val="2"/>
        </w:rPr>
        <w:t xml:space="preserve">by </w:t>
      </w:r>
      <w:r w:rsidRPr="00B9780D">
        <w:rPr>
          <w:rFonts w:ascii="Calibri" w:hAnsi="Calibri" w:cs="Calibri"/>
        </w:rPr>
        <w:t xml:space="preserve">substantial evidence of peer review that has been carried out in a manner characteristic of and appropriate to the discipline. </w:t>
      </w:r>
    </w:p>
    <w:p w14:paraId="16BFF3A6" w14:textId="77777777" w:rsidR="00B9780D" w:rsidRPr="00B9780D" w:rsidRDefault="00B9780D" w:rsidP="00B9780D">
      <w:pPr>
        <w:pStyle w:val="BodyText"/>
        <w:rPr>
          <w:rFonts w:ascii="Calibri" w:hAnsi="Calibri" w:cs="Calibri"/>
        </w:rPr>
      </w:pPr>
    </w:p>
    <w:p w14:paraId="5CF2D95B" w14:textId="77777777" w:rsidR="00B9780D" w:rsidRDefault="00B9780D" w:rsidP="00F5663C">
      <w:pPr>
        <w:pStyle w:val="Heading2"/>
        <w:tabs>
          <w:tab w:val="left" w:pos="820"/>
        </w:tabs>
        <w:spacing w:before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0" w:name="_TOC_250030"/>
      <w:bookmarkEnd w:id="0"/>
      <w:r w:rsidRPr="00B9780D">
        <w:rPr>
          <w:rFonts w:ascii="Calibri" w:hAnsi="Calibri" w:cs="Calibri"/>
          <w:b/>
          <w:bCs/>
          <w:color w:val="000000" w:themeColor="text1"/>
          <w:sz w:val="24"/>
          <w:szCs w:val="24"/>
        </w:rPr>
        <w:t>Professor</w:t>
      </w:r>
    </w:p>
    <w:p w14:paraId="32094AC6" w14:textId="77777777" w:rsidR="00F5663C" w:rsidRPr="00F5663C" w:rsidRDefault="00F5663C" w:rsidP="00F5663C"/>
    <w:p w14:paraId="10061FFC" w14:textId="67F19C2E" w:rsidR="00850711" w:rsidRDefault="00B9780D" w:rsidP="00DB1704">
      <w:pPr>
        <w:pStyle w:val="BodyText"/>
        <w:spacing w:line="242" w:lineRule="auto"/>
        <w:ind w:right="117"/>
        <w:rPr>
          <w:rFonts w:ascii="Calibri" w:hAnsi="Calibri" w:cs="Calibri"/>
        </w:rPr>
      </w:pPr>
      <w:r w:rsidRPr="00B9780D">
        <w:rPr>
          <w:rFonts w:ascii="Calibri" w:hAnsi="Calibri" w:cs="Calibri"/>
        </w:rPr>
        <w:t>In addition</w:t>
      </w:r>
      <w:r>
        <w:rPr>
          <w:rFonts w:ascii="Calibri" w:hAnsi="Calibri" w:cs="Calibri"/>
        </w:rPr>
        <w:t xml:space="preserve"> to meeting the criteria for the rank of Associate Professor</w:t>
      </w:r>
      <w:r w:rsidRPr="00B9780D">
        <w:rPr>
          <w:rFonts w:ascii="Calibri" w:hAnsi="Calibri" w:cs="Calibri"/>
        </w:rPr>
        <w:t>, candidates for promotion to th</w:t>
      </w:r>
      <w:r>
        <w:rPr>
          <w:rFonts w:ascii="Calibri" w:hAnsi="Calibri" w:cs="Calibri"/>
        </w:rPr>
        <w:t>e</w:t>
      </w:r>
      <w:r w:rsidRPr="00B9780D">
        <w:rPr>
          <w:rFonts w:ascii="Calibri" w:hAnsi="Calibri" w:cs="Calibri"/>
        </w:rPr>
        <w:t xml:space="preserve"> rank </w:t>
      </w:r>
      <w:r>
        <w:rPr>
          <w:rFonts w:ascii="Calibri" w:hAnsi="Calibri" w:cs="Calibri"/>
        </w:rPr>
        <w:t xml:space="preserve">of Professor </w:t>
      </w:r>
      <w:r w:rsidRPr="00B9780D">
        <w:rPr>
          <w:rFonts w:ascii="Calibri" w:hAnsi="Calibri" w:cs="Calibri"/>
        </w:rPr>
        <w:t xml:space="preserve">must </w:t>
      </w:r>
      <w:r w:rsidR="008167F7">
        <w:rPr>
          <w:rFonts w:ascii="Calibri" w:hAnsi="Calibri" w:cs="Calibri"/>
        </w:rPr>
        <w:t>demonstrate continued</w:t>
      </w:r>
      <w:r w:rsidR="00DB1704">
        <w:rPr>
          <w:rFonts w:ascii="Calibri" w:hAnsi="Calibri" w:cs="Calibri"/>
        </w:rPr>
        <w:t xml:space="preserve"> </w:t>
      </w:r>
      <w:r w:rsidR="008167F7">
        <w:rPr>
          <w:rFonts w:ascii="Calibri" w:hAnsi="Calibri" w:cs="Calibri"/>
        </w:rPr>
        <w:t xml:space="preserve">achievement in their areas of expertise, and should have </w:t>
      </w:r>
      <w:r w:rsidRPr="00B9780D">
        <w:rPr>
          <w:rFonts w:ascii="Calibri" w:hAnsi="Calibri" w:cs="Calibri"/>
        </w:rPr>
        <w:t xml:space="preserve">established </w:t>
      </w:r>
      <w:r w:rsidR="00D87125">
        <w:rPr>
          <w:rFonts w:ascii="Calibri" w:hAnsi="Calibri" w:cs="Calibri"/>
        </w:rPr>
        <w:t xml:space="preserve">a </w:t>
      </w:r>
      <w:r w:rsidRPr="00B9780D">
        <w:rPr>
          <w:rFonts w:ascii="Calibri" w:hAnsi="Calibri" w:cs="Calibri"/>
        </w:rPr>
        <w:t>national</w:t>
      </w:r>
      <w:r w:rsidR="001513E3">
        <w:rPr>
          <w:rFonts w:ascii="Calibri" w:hAnsi="Calibri" w:cs="Calibri"/>
        </w:rPr>
        <w:t xml:space="preserve"> or</w:t>
      </w:r>
      <w:r w:rsidR="008167F7">
        <w:rPr>
          <w:rFonts w:ascii="Calibri" w:hAnsi="Calibri" w:cs="Calibri"/>
        </w:rPr>
        <w:t>, where appropriate,</w:t>
      </w:r>
      <w:r w:rsidR="001513E3" w:rsidRPr="00BD7EAB">
        <w:rPr>
          <w:rFonts w:ascii="Calibri" w:hAnsi="Calibri" w:cs="Calibri"/>
          <w:color w:val="000000" w:themeColor="text1"/>
        </w:rPr>
        <w:t xml:space="preserve"> </w:t>
      </w:r>
      <w:r w:rsidR="00285B01" w:rsidRPr="00BD7EAB">
        <w:rPr>
          <w:rFonts w:ascii="Calibri" w:hAnsi="Calibri" w:cs="Calibri"/>
          <w:color w:val="000000" w:themeColor="text1"/>
        </w:rPr>
        <w:t xml:space="preserve">an </w:t>
      </w:r>
      <w:r w:rsidR="00606BAC">
        <w:rPr>
          <w:rFonts w:ascii="Calibri" w:hAnsi="Calibri" w:cs="Calibri"/>
        </w:rPr>
        <w:t>international</w:t>
      </w:r>
      <w:r w:rsidR="00485DC3">
        <w:rPr>
          <w:rFonts w:ascii="Calibri" w:hAnsi="Calibri" w:cs="Calibri"/>
        </w:rPr>
        <w:t xml:space="preserve"> reputation for </w:t>
      </w:r>
      <w:r w:rsidR="008167F7">
        <w:rPr>
          <w:rFonts w:ascii="Calibri" w:hAnsi="Calibri" w:cs="Calibri"/>
        </w:rPr>
        <w:t xml:space="preserve">leadership in </w:t>
      </w:r>
      <w:r w:rsidR="008167F7" w:rsidRPr="00BD7EAB">
        <w:rPr>
          <w:rFonts w:ascii="Calibri" w:hAnsi="Calibri" w:cs="Calibri"/>
          <w:color w:val="000000" w:themeColor="text1"/>
        </w:rPr>
        <w:t>their field</w:t>
      </w:r>
      <w:r w:rsidR="00485DC3" w:rsidRPr="00BD7EAB">
        <w:rPr>
          <w:rFonts w:ascii="Calibri" w:hAnsi="Calibri" w:cs="Calibri"/>
          <w:color w:val="000000" w:themeColor="text1"/>
        </w:rPr>
        <w:t>s</w:t>
      </w:r>
      <w:r w:rsidR="008167F7" w:rsidRPr="00BD7EAB">
        <w:rPr>
          <w:rFonts w:ascii="Calibri" w:hAnsi="Calibri" w:cs="Calibri"/>
          <w:color w:val="000000" w:themeColor="text1"/>
        </w:rPr>
        <w:t>.</w:t>
      </w:r>
      <w:r w:rsidR="00606BAC" w:rsidRPr="00BD7EAB">
        <w:rPr>
          <w:rFonts w:ascii="Calibri" w:hAnsi="Calibri" w:cs="Calibri"/>
          <w:color w:val="000000" w:themeColor="text1"/>
        </w:rPr>
        <w:t xml:space="preserve"> </w:t>
      </w:r>
      <w:r w:rsidR="008167F7">
        <w:rPr>
          <w:rFonts w:ascii="Calibri" w:hAnsi="Calibri" w:cs="Calibri"/>
        </w:rPr>
        <w:t>They</w:t>
      </w:r>
      <w:r w:rsidR="008167F7" w:rsidRPr="00B9780D">
        <w:rPr>
          <w:rFonts w:ascii="Calibri" w:hAnsi="Calibri" w:cs="Calibri"/>
        </w:rPr>
        <w:t xml:space="preserve"> must demonstrate</w:t>
      </w:r>
      <w:r w:rsidR="00893EDB">
        <w:rPr>
          <w:rFonts w:ascii="Calibri" w:hAnsi="Calibri" w:cs="Calibri"/>
        </w:rPr>
        <w:t xml:space="preserve"> excellence</w:t>
      </w:r>
      <w:r w:rsidR="008167F7" w:rsidRPr="00B9780D">
        <w:rPr>
          <w:rFonts w:ascii="Calibri" w:hAnsi="Calibri" w:cs="Calibri"/>
        </w:rPr>
        <w:t xml:space="preserve"> in scholarship and in</w:t>
      </w:r>
      <w:r w:rsidR="008167F7" w:rsidRPr="00B9780D">
        <w:rPr>
          <w:rFonts w:ascii="Calibri" w:hAnsi="Calibri" w:cs="Calibri"/>
          <w:spacing w:val="-2"/>
        </w:rPr>
        <w:t xml:space="preserve"> </w:t>
      </w:r>
      <w:r w:rsidR="008167F7" w:rsidRPr="00B9780D">
        <w:rPr>
          <w:rFonts w:ascii="Calibri" w:hAnsi="Calibri" w:cs="Calibri"/>
        </w:rPr>
        <w:t>teaching</w:t>
      </w:r>
      <w:r w:rsidR="008167F7">
        <w:rPr>
          <w:rFonts w:ascii="Calibri" w:hAnsi="Calibri" w:cs="Calibri"/>
        </w:rPr>
        <w:t>, and</w:t>
      </w:r>
      <w:r w:rsidR="008167F7" w:rsidRPr="00B9780D">
        <w:rPr>
          <w:rFonts w:ascii="Calibri" w:hAnsi="Calibri" w:cs="Calibri"/>
        </w:rPr>
        <w:t xml:space="preserve"> </w:t>
      </w:r>
      <w:r w:rsidR="00DB1704">
        <w:rPr>
          <w:rFonts w:ascii="Calibri" w:hAnsi="Calibri" w:cs="Calibri"/>
        </w:rPr>
        <w:t>show evidence of significant</w:t>
      </w:r>
      <w:r w:rsidR="00485DC3">
        <w:rPr>
          <w:rFonts w:ascii="Calibri" w:hAnsi="Calibri" w:cs="Calibri"/>
        </w:rPr>
        <w:t>, sustained</w:t>
      </w:r>
      <w:r w:rsidR="008167F7" w:rsidRPr="00B9780D">
        <w:rPr>
          <w:rFonts w:ascii="Calibri" w:hAnsi="Calibri" w:cs="Calibri"/>
        </w:rPr>
        <w:t xml:space="preserve"> service</w:t>
      </w:r>
      <w:r w:rsidR="00DB1704">
        <w:rPr>
          <w:rFonts w:ascii="Calibri" w:hAnsi="Calibri" w:cs="Calibri"/>
        </w:rPr>
        <w:t xml:space="preserve"> </w:t>
      </w:r>
      <w:r w:rsidR="008167F7" w:rsidRPr="00B9780D">
        <w:rPr>
          <w:rFonts w:ascii="Calibri" w:hAnsi="Calibri" w:cs="Calibri"/>
        </w:rPr>
        <w:t>activit</w:t>
      </w:r>
      <w:r w:rsidR="00DB1704">
        <w:rPr>
          <w:rFonts w:ascii="Calibri" w:hAnsi="Calibri" w:cs="Calibri"/>
        </w:rPr>
        <w:t>ies</w:t>
      </w:r>
      <w:r w:rsidR="008167F7" w:rsidRPr="00B9780D">
        <w:rPr>
          <w:rFonts w:ascii="Calibri" w:hAnsi="Calibri" w:cs="Calibri"/>
        </w:rPr>
        <w:t>.</w:t>
      </w:r>
      <w:r w:rsidR="00AB2C5D">
        <w:rPr>
          <w:rFonts w:ascii="Calibri" w:hAnsi="Calibri" w:cs="Calibri"/>
        </w:rPr>
        <w:t xml:space="preserve"> </w:t>
      </w:r>
      <w:r w:rsidRPr="00B9780D">
        <w:rPr>
          <w:rFonts w:ascii="Calibri" w:hAnsi="Calibri" w:cs="Calibri"/>
        </w:rPr>
        <w:t xml:space="preserve">Faculty members holding this </w:t>
      </w:r>
      <w:r w:rsidR="00485DC3">
        <w:rPr>
          <w:rFonts w:ascii="Calibri" w:hAnsi="Calibri" w:cs="Calibri"/>
        </w:rPr>
        <w:t>title</w:t>
      </w:r>
      <w:r w:rsidRPr="00B9780D">
        <w:rPr>
          <w:rFonts w:ascii="Calibri" w:hAnsi="Calibri" w:cs="Calibri"/>
        </w:rPr>
        <w:t xml:space="preserve"> have the primary responsibility for the scholarship of the University, and their recognition as scholars </w:t>
      </w:r>
      <w:r w:rsidRPr="00B9780D">
        <w:rPr>
          <w:rFonts w:ascii="Calibri" w:hAnsi="Calibri" w:cs="Calibri"/>
          <w:spacing w:val="-7"/>
        </w:rPr>
        <w:t xml:space="preserve">in </w:t>
      </w:r>
      <w:r w:rsidRPr="00B9780D">
        <w:rPr>
          <w:rFonts w:ascii="Calibri" w:hAnsi="Calibri" w:cs="Calibri"/>
        </w:rPr>
        <w:t>their disciplines must be of the first ran</w:t>
      </w:r>
      <w:r w:rsidR="00DB1704">
        <w:rPr>
          <w:rFonts w:ascii="Calibri" w:hAnsi="Calibri" w:cs="Calibri"/>
        </w:rPr>
        <w:t>k.</w:t>
      </w:r>
    </w:p>
    <w:p w14:paraId="76417E9F" w14:textId="77777777" w:rsidR="00DB1704" w:rsidRDefault="00DB1704" w:rsidP="00DB1704">
      <w:pPr>
        <w:pStyle w:val="BodyText"/>
        <w:spacing w:line="242" w:lineRule="auto"/>
        <w:ind w:right="117"/>
        <w:rPr>
          <w:rFonts w:ascii="Calibri" w:hAnsi="Calibri" w:cs="Calibri"/>
        </w:rPr>
      </w:pPr>
    </w:p>
    <w:p w14:paraId="190D91A0" w14:textId="6FBE2C99" w:rsidR="00740046" w:rsidRPr="00BF1ADB" w:rsidRDefault="00850711" w:rsidP="00E33E59">
      <w:pPr>
        <w:pStyle w:val="BodyText"/>
        <w:numPr>
          <w:ilvl w:val="0"/>
          <w:numId w:val="4"/>
        </w:numPr>
        <w:ind w:left="360" w:right="117"/>
        <w:jc w:val="center"/>
        <w:rPr>
          <w:rFonts w:ascii="Calibri" w:hAnsi="Calibri" w:cs="Calibri"/>
        </w:rPr>
      </w:pPr>
      <w:r w:rsidRPr="00BF1ADB">
        <w:rPr>
          <w:rFonts w:ascii="Calibri" w:hAnsi="Calibri" w:cs="Calibri"/>
          <w:b/>
          <w:bCs/>
        </w:rPr>
        <w:t>RESOURCES</w:t>
      </w:r>
    </w:p>
    <w:p w14:paraId="5E8BE560" w14:textId="77777777" w:rsidR="00BF1ADB" w:rsidRDefault="00BF1ADB" w:rsidP="00E33E59">
      <w:pPr>
        <w:pStyle w:val="BodyText"/>
        <w:ind w:right="117"/>
        <w:rPr>
          <w:rFonts w:ascii="Calibri" w:hAnsi="Calibri" w:cs="Calibri"/>
        </w:rPr>
      </w:pPr>
    </w:p>
    <w:p w14:paraId="3BC13CB8" w14:textId="235230E7" w:rsidR="00850711" w:rsidRDefault="00850711" w:rsidP="00E33E59">
      <w:pPr>
        <w:pStyle w:val="BodyText"/>
        <w:ind w:right="117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of Dental Medicine Promotion and Tenure </w:t>
      </w:r>
      <w:r w:rsidR="0057200B">
        <w:rPr>
          <w:rFonts w:ascii="Calibri" w:hAnsi="Calibri" w:cs="Calibri"/>
        </w:rPr>
        <w:t xml:space="preserve">Processes and </w:t>
      </w:r>
      <w:r>
        <w:rPr>
          <w:rFonts w:ascii="Calibri" w:hAnsi="Calibri" w:cs="Calibri"/>
        </w:rPr>
        <w:t>Procedures</w:t>
      </w:r>
      <w:r w:rsidR="00BF1ADB">
        <w:rPr>
          <w:rFonts w:ascii="Calibri" w:hAnsi="Calibri" w:cs="Calibri"/>
        </w:rPr>
        <w:t xml:space="preserve"> (12/5/23)</w:t>
      </w:r>
    </w:p>
    <w:p w14:paraId="7F43433E" w14:textId="5900D22C" w:rsidR="00850711" w:rsidRDefault="00850711" w:rsidP="00E33E59">
      <w:pPr>
        <w:pStyle w:val="BodyText"/>
        <w:ind w:right="117"/>
        <w:rPr>
          <w:rFonts w:ascii="Calibri" w:hAnsi="Calibri" w:cs="Calibri"/>
        </w:rPr>
      </w:pPr>
      <w:r>
        <w:rPr>
          <w:rFonts w:ascii="Calibri" w:hAnsi="Calibri" w:cs="Calibri"/>
        </w:rPr>
        <w:t>Candidate</w:t>
      </w:r>
      <w:r w:rsidR="0084797E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Guide to Dossier Preparation</w:t>
      </w:r>
    </w:p>
    <w:p w14:paraId="5277B103" w14:textId="77777777" w:rsidR="00850711" w:rsidRDefault="00850711" w:rsidP="00E33E59">
      <w:pPr>
        <w:pStyle w:val="BodyText"/>
        <w:ind w:right="117"/>
        <w:rPr>
          <w:rFonts w:ascii="Calibri" w:hAnsi="Calibri" w:cs="Calibri"/>
        </w:rPr>
      </w:pPr>
      <w:r>
        <w:rPr>
          <w:rFonts w:ascii="Calibri" w:hAnsi="Calibri" w:cs="Calibri"/>
        </w:rPr>
        <w:t>Chair’s Guide to Dossier Preparation</w:t>
      </w:r>
    </w:p>
    <w:p w14:paraId="54CE93EF" w14:textId="77777777" w:rsidR="00850711" w:rsidRDefault="00850711" w:rsidP="00E33E59">
      <w:pPr>
        <w:pStyle w:val="BodyText"/>
        <w:ind w:right="117"/>
        <w:rPr>
          <w:rFonts w:ascii="Calibri" w:hAnsi="Calibri" w:cs="Calibri"/>
        </w:rPr>
      </w:pPr>
      <w:r>
        <w:rPr>
          <w:rFonts w:ascii="Calibri" w:hAnsi="Calibri" w:cs="Calibri"/>
        </w:rPr>
        <w:t>University Policies and Procedures</w:t>
      </w:r>
    </w:p>
    <w:p w14:paraId="140E1B7B" w14:textId="77777777" w:rsidR="00850711" w:rsidRPr="00E33E59" w:rsidRDefault="00850711" w:rsidP="00E33E59">
      <w:pPr>
        <w:pStyle w:val="BodyText"/>
        <w:ind w:right="117"/>
        <w:rPr>
          <w:rFonts w:ascii="Calibri" w:hAnsi="Calibri" w:cs="Calibri"/>
        </w:rPr>
      </w:pPr>
    </w:p>
    <w:p w14:paraId="7C41077C" w14:textId="77777777" w:rsidR="00B244AA" w:rsidRPr="00E33E59" w:rsidRDefault="00B244AA" w:rsidP="00E33E59">
      <w:pPr>
        <w:pStyle w:val="BodyText"/>
        <w:ind w:right="117"/>
        <w:rPr>
          <w:rFonts w:ascii="Calibri" w:hAnsi="Calibri" w:cs="Calibri"/>
          <w:b/>
          <w:bCs/>
          <w:color w:val="000000" w:themeColor="text1"/>
        </w:rPr>
      </w:pPr>
    </w:p>
    <w:p w14:paraId="65C91D06" w14:textId="77777777" w:rsidR="00CF4865" w:rsidRPr="009E5247" w:rsidRDefault="009E5247" w:rsidP="001D33B2">
      <w:pPr>
        <w:pStyle w:val="BodyText"/>
        <w:numPr>
          <w:ilvl w:val="0"/>
          <w:numId w:val="4"/>
        </w:numPr>
        <w:spacing w:line="244" w:lineRule="auto"/>
        <w:ind w:left="360"/>
        <w:jc w:val="center"/>
        <w:rPr>
          <w:rFonts w:ascii="Calibri" w:hAnsi="Calibri" w:cs="Calibri"/>
          <w:b/>
          <w:bCs/>
          <w:color w:val="000000" w:themeColor="text1"/>
        </w:rPr>
      </w:pPr>
      <w:r w:rsidRPr="009E5247">
        <w:rPr>
          <w:rFonts w:ascii="Calibri" w:hAnsi="Calibri" w:cs="Calibri"/>
          <w:b/>
          <w:bCs/>
          <w:color w:val="000000" w:themeColor="text1"/>
        </w:rPr>
        <w:t>DOCUMENT HISTORY</w:t>
      </w:r>
    </w:p>
    <w:p w14:paraId="6F6B6E7B" w14:textId="77777777" w:rsidR="009E5247" w:rsidRDefault="009E5247" w:rsidP="009E5247">
      <w:pPr>
        <w:pStyle w:val="BodyText"/>
        <w:ind w:left="101" w:right="115"/>
        <w:jc w:val="both"/>
      </w:pPr>
    </w:p>
    <w:p w14:paraId="077A55D4" w14:textId="389A4C41" w:rsidR="009E5247" w:rsidRPr="00F92A7E" w:rsidRDefault="00BF1ADB" w:rsidP="00F92A7E">
      <w:pPr>
        <w:rPr>
          <w:rFonts w:ascii="Calibri" w:hAnsi="Calibri" w:cs="Calibri"/>
          <w:color w:val="000000" w:themeColor="text1"/>
        </w:rPr>
      </w:pPr>
      <w:r>
        <w:t>These standards were</w:t>
      </w:r>
      <w:r w:rsidR="00AB2C5D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reviewed by the School of Dental Medicine Promotion and Tenure Committee and approved by the SDM Executive Council on December 5, 2023. The document was </w:t>
      </w:r>
      <w:r w:rsidR="00AB2C5D">
        <w:rPr>
          <w:rFonts w:ascii="Calibri" w:hAnsi="Calibri" w:cs="Calibri"/>
          <w:color w:val="000000" w:themeColor="text1"/>
        </w:rPr>
        <w:t>created based on</w:t>
      </w:r>
      <w:r w:rsidR="00F92A7E" w:rsidRPr="00F92A7E">
        <w:rPr>
          <w:rFonts w:ascii="Calibri" w:hAnsi="Calibri" w:cs="Calibri"/>
          <w:color w:val="000000" w:themeColor="text1"/>
        </w:rPr>
        <w:t xml:space="preserve"> </w:t>
      </w:r>
      <w:r w:rsidR="009E5247" w:rsidRPr="00F92A7E">
        <w:rPr>
          <w:rFonts w:ascii="Calibri" w:hAnsi="Calibri" w:cs="Calibri"/>
          <w:color w:val="000000" w:themeColor="text1"/>
        </w:rPr>
        <w:t xml:space="preserve">the </w:t>
      </w:r>
      <w:r w:rsidR="00BA6E4D" w:rsidRPr="00F92A7E">
        <w:rPr>
          <w:rFonts w:ascii="Calibri" w:hAnsi="Calibri" w:cs="Calibri"/>
          <w:color w:val="000000" w:themeColor="text1"/>
        </w:rPr>
        <w:t>Guidelines for Appointment, Promotion and Tenure, State University of New York at Buffalo School of Dental Medicine,</w:t>
      </w:r>
      <w:r w:rsidR="009E5247" w:rsidRPr="00F92A7E">
        <w:rPr>
          <w:rFonts w:ascii="Calibri" w:hAnsi="Calibri" w:cs="Calibri"/>
          <w:color w:val="000000" w:themeColor="text1"/>
        </w:rPr>
        <w:t xml:space="preserve"> </w:t>
      </w:r>
      <w:r w:rsidR="00BA6E4D" w:rsidRPr="00F92A7E">
        <w:rPr>
          <w:rFonts w:ascii="Calibri" w:hAnsi="Calibri" w:cs="Calibri"/>
          <w:color w:val="000000" w:themeColor="text1"/>
        </w:rPr>
        <w:t xml:space="preserve">approved by the Voting Faculty of the School of Dental Medicine </w:t>
      </w:r>
      <w:r w:rsidR="00F92A7E" w:rsidRPr="00F92A7E">
        <w:rPr>
          <w:rFonts w:ascii="Calibri" w:hAnsi="Calibri" w:cs="Calibri"/>
          <w:color w:val="000000" w:themeColor="text1"/>
        </w:rPr>
        <w:t>in May, 1996</w:t>
      </w:r>
      <w:r w:rsidR="00AB2C5D">
        <w:rPr>
          <w:rFonts w:ascii="Calibri" w:hAnsi="Calibri" w:cs="Calibri"/>
          <w:color w:val="000000" w:themeColor="text1"/>
        </w:rPr>
        <w:t>, and serves as its replacement</w:t>
      </w:r>
      <w:r w:rsidR="00F92A7E" w:rsidRPr="00F92A7E">
        <w:rPr>
          <w:rFonts w:ascii="Calibri" w:hAnsi="Calibri" w:cs="Calibri"/>
          <w:color w:val="000000" w:themeColor="text1"/>
        </w:rPr>
        <w:t xml:space="preserve">. It </w:t>
      </w:r>
      <w:r w:rsidR="00AB2C5D">
        <w:rPr>
          <w:rFonts w:ascii="Calibri" w:hAnsi="Calibri" w:cs="Calibri"/>
          <w:color w:val="000000" w:themeColor="text1"/>
        </w:rPr>
        <w:t xml:space="preserve">also </w:t>
      </w:r>
      <w:r w:rsidR="00F92A7E" w:rsidRPr="00F92A7E">
        <w:rPr>
          <w:rFonts w:ascii="Calibri" w:hAnsi="Calibri" w:cs="Calibri"/>
          <w:color w:val="000000" w:themeColor="text1"/>
        </w:rPr>
        <w:t>borrow</w:t>
      </w:r>
      <w:r w:rsidR="00F92A7E">
        <w:rPr>
          <w:rFonts w:ascii="Calibri" w:hAnsi="Calibri" w:cs="Calibri"/>
          <w:color w:val="000000" w:themeColor="text1"/>
        </w:rPr>
        <w:t>s heavily, with permission,</w:t>
      </w:r>
      <w:r w:rsidR="00F92A7E" w:rsidRPr="00F92A7E">
        <w:rPr>
          <w:rFonts w:ascii="Calibri" w:hAnsi="Calibri" w:cs="Calibri"/>
          <w:color w:val="000000" w:themeColor="text1"/>
        </w:rPr>
        <w:t xml:space="preserve"> from the </w:t>
      </w:r>
      <w:r w:rsidR="009E5247" w:rsidRPr="00F92A7E">
        <w:rPr>
          <w:rFonts w:ascii="Calibri" w:hAnsi="Calibri" w:cs="Calibri"/>
          <w:color w:val="000000" w:themeColor="text1"/>
        </w:rPr>
        <w:t xml:space="preserve">Jacobs School of Medicine and Biomedical </w:t>
      </w:r>
      <w:r w:rsidR="00F92A7E" w:rsidRPr="00F92A7E">
        <w:rPr>
          <w:rFonts w:ascii="Calibri" w:hAnsi="Calibri" w:cs="Calibri"/>
          <w:color w:val="000000" w:themeColor="text1"/>
        </w:rPr>
        <w:t xml:space="preserve">Sciences Policies, Procedures </w:t>
      </w:r>
      <w:r w:rsidR="00F92A7E">
        <w:rPr>
          <w:rFonts w:ascii="Calibri" w:hAnsi="Calibri" w:cs="Calibri"/>
          <w:color w:val="000000" w:themeColor="text1"/>
        </w:rPr>
        <w:t>a</w:t>
      </w:r>
      <w:r w:rsidR="00F92A7E" w:rsidRPr="00F92A7E">
        <w:rPr>
          <w:rFonts w:ascii="Calibri" w:hAnsi="Calibri" w:cs="Calibri"/>
          <w:color w:val="000000" w:themeColor="text1"/>
        </w:rPr>
        <w:t>nd Criteria</w:t>
      </w:r>
      <w:r w:rsidR="00F92A7E">
        <w:rPr>
          <w:rFonts w:ascii="Calibri" w:hAnsi="Calibri" w:cs="Calibri"/>
          <w:color w:val="000000" w:themeColor="text1"/>
        </w:rPr>
        <w:t xml:space="preserve"> f</w:t>
      </w:r>
      <w:r w:rsidR="00F92A7E" w:rsidRPr="00F92A7E">
        <w:rPr>
          <w:rFonts w:ascii="Calibri" w:hAnsi="Calibri" w:cs="Calibri"/>
          <w:color w:val="000000" w:themeColor="text1"/>
        </w:rPr>
        <w:t xml:space="preserve">or Faculty Promotion </w:t>
      </w:r>
      <w:r w:rsidR="00F92A7E">
        <w:rPr>
          <w:rFonts w:ascii="Calibri" w:hAnsi="Calibri" w:cs="Calibri"/>
          <w:color w:val="000000" w:themeColor="text1"/>
        </w:rPr>
        <w:t xml:space="preserve">adopted by its Faculty Council </w:t>
      </w:r>
      <w:r w:rsidR="009E5247" w:rsidRPr="00F92A7E">
        <w:rPr>
          <w:rFonts w:ascii="Calibri" w:hAnsi="Calibri" w:cs="Calibri"/>
          <w:color w:val="000000" w:themeColor="text1"/>
        </w:rPr>
        <w:t>June 24, 2020.</w:t>
      </w:r>
      <w:r w:rsidR="00AB2C5D">
        <w:rPr>
          <w:rFonts w:ascii="Calibri" w:hAnsi="Calibri" w:cs="Calibri"/>
          <w:color w:val="000000" w:themeColor="text1"/>
        </w:rPr>
        <w:t xml:space="preserve"> </w:t>
      </w:r>
    </w:p>
    <w:p w14:paraId="7B3B6447" w14:textId="77777777" w:rsidR="00CF4865" w:rsidRPr="00F92A7E" w:rsidRDefault="00CF4865" w:rsidP="00F92A7E">
      <w:pPr>
        <w:pStyle w:val="BodyText"/>
        <w:tabs>
          <w:tab w:val="left" w:pos="90"/>
        </w:tabs>
        <w:rPr>
          <w:rFonts w:ascii="Calibri" w:hAnsi="Calibri" w:cs="Calibri"/>
          <w:color w:val="000000" w:themeColor="text1"/>
        </w:rPr>
      </w:pPr>
    </w:p>
    <w:p w14:paraId="4B72DE50" w14:textId="50D8876C" w:rsidR="004F7037" w:rsidRDefault="00740046" w:rsidP="00BD2CD0">
      <w:pPr>
        <w:rPr>
          <w:rFonts w:ascii="Calibri" w:hAnsi="Calibri" w:cs="Calibri"/>
        </w:rPr>
      </w:pPr>
      <w:r>
        <w:rPr>
          <w:rFonts w:cstheme="minorHAnsi"/>
          <w:b/>
          <w:bCs/>
        </w:rPr>
        <w:br w:type="page"/>
      </w:r>
    </w:p>
    <w:p w14:paraId="5E5F0EE5" w14:textId="1538954A" w:rsidR="008E33D4" w:rsidRPr="00F53F28" w:rsidRDefault="008E33D4" w:rsidP="008E33D4">
      <w:pPr>
        <w:jc w:val="center"/>
        <w:rPr>
          <w:b/>
          <w:bCs/>
        </w:rPr>
      </w:pPr>
      <w:bookmarkStart w:id="1" w:name="_TOC_250018"/>
      <w:r w:rsidRPr="00F53F28">
        <w:rPr>
          <w:b/>
          <w:bCs/>
        </w:rPr>
        <w:lastRenderedPageBreak/>
        <w:t xml:space="preserve">Appendix </w:t>
      </w:r>
      <w:r w:rsidR="00646EFD">
        <w:rPr>
          <w:b/>
          <w:bCs/>
        </w:rPr>
        <w:t>1</w:t>
      </w:r>
      <w:r w:rsidRPr="00F53F28">
        <w:rPr>
          <w:b/>
          <w:bCs/>
        </w:rPr>
        <w:t xml:space="preserve"> </w:t>
      </w:r>
    </w:p>
    <w:p w14:paraId="7FCB6179" w14:textId="0879C6F5" w:rsidR="008E33D4" w:rsidRPr="00F53F28" w:rsidRDefault="008E33D4" w:rsidP="008E33D4">
      <w:pPr>
        <w:jc w:val="center"/>
        <w:rPr>
          <w:b/>
          <w:bCs/>
        </w:rPr>
      </w:pPr>
      <w:r w:rsidRPr="00F53F28">
        <w:rPr>
          <w:b/>
          <w:bCs/>
        </w:rPr>
        <w:t>Example Evaluation Criteria</w:t>
      </w:r>
      <w:r w:rsidR="00B136F4" w:rsidRPr="00F53F28">
        <w:rPr>
          <w:rStyle w:val="FootnoteReference"/>
          <w:b/>
          <w:bCs/>
        </w:rPr>
        <w:footnoteReference w:id="2"/>
      </w:r>
    </w:p>
    <w:p w14:paraId="38674995" w14:textId="77777777" w:rsidR="008E33D4" w:rsidRPr="008F7F56" w:rsidRDefault="008E33D4" w:rsidP="008E33D4">
      <w:pPr>
        <w:jc w:val="center"/>
        <w:rPr>
          <w:b/>
          <w:bCs/>
          <w:sz w:val="28"/>
          <w:szCs w:val="28"/>
        </w:rPr>
      </w:pPr>
      <w:r w:rsidRPr="00E12F7D">
        <w:rPr>
          <w:b/>
          <w:bCs/>
          <w:sz w:val="28"/>
          <w:szCs w:val="28"/>
        </w:rPr>
        <w:t xml:space="preserve"> </w:t>
      </w:r>
      <w:bookmarkEnd w:id="1"/>
    </w:p>
    <w:p w14:paraId="6D7E9EE2" w14:textId="2D0720B3" w:rsidR="008E33D4" w:rsidRPr="00067C62" w:rsidRDefault="008E33D4" w:rsidP="008E33D4">
      <w:pPr>
        <w:pStyle w:val="BodyText"/>
        <w:rPr>
          <w:rFonts w:asciiTheme="minorHAnsi" w:hAnsiTheme="minorHAnsi" w:cstheme="minorHAnsi"/>
        </w:rPr>
      </w:pPr>
      <w:r w:rsidRPr="00067C62">
        <w:rPr>
          <w:rFonts w:asciiTheme="minorHAnsi" w:hAnsiTheme="minorHAnsi" w:cstheme="minorHAnsi"/>
          <w:b/>
          <w:bCs/>
        </w:rPr>
        <w:t>Evaluation Criteria</w:t>
      </w:r>
      <w:r w:rsidRPr="00067C62">
        <w:rPr>
          <w:rFonts w:asciiTheme="minorHAnsi" w:hAnsiTheme="minorHAnsi" w:cstheme="minorHAnsi"/>
        </w:rPr>
        <w:t xml:space="preserve"> for promotion include (but are not limited to):</w:t>
      </w:r>
    </w:p>
    <w:p w14:paraId="2DA2486D" w14:textId="77777777" w:rsidR="008E33D4" w:rsidRPr="00067C62" w:rsidRDefault="008E33D4" w:rsidP="008E33D4">
      <w:pPr>
        <w:pStyle w:val="BodyText"/>
        <w:rPr>
          <w:rFonts w:asciiTheme="minorHAnsi" w:hAnsiTheme="minorHAnsi" w:cstheme="minorHAnsi"/>
        </w:rPr>
      </w:pPr>
    </w:p>
    <w:p w14:paraId="240243D9" w14:textId="460868E4" w:rsidR="008E33D4" w:rsidRPr="00067C62" w:rsidRDefault="008E33D4" w:rsidP="008E33D4">
      <w:pPr>
        <w:pStyle w:val="ListParagraph"/>
        <w:widowControl w:val="0"/>
        <w:numPr>
          <w:ilvl w:val="2"/>
          <w:numId w:val="5"/>
        </w:numPr>
        <w:tabs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 xml:space="preserve">Impactful seminal and groundbreaking </w:t>
      </w:r>
      <w:r w:rsidRPr="00BD7EAB">
        <w:rPr>
          <w:rFonts w:cstheme="minorHAnsi"/>
          <w:color w:val="000000" w:themeColor="text1"/>
        </w:rPr>
        <w:t xml:space="preserve">contributions to </w:t>
      </w:r>
      <w:r w:rsidR="00285B01" w:rsidRPr="00BD7EAB">
        <w:rPr>
          <w:rFonts w:cstheme="minorHAnsi"/>
          <w:color w:val="000000" w:themeColor="text1"/>
          <w:spacing w:val="-1"/>
        </w:rPr>
        <w:t xml:space="preserve">one’s </w:t>
      </w:r>
      <w:r w:rsidRPr="00BD7EAB">
        <w:rPr>
          <w:rFonts w:cstheme="minorHAnsi"/>
          <w:color w:val="000000" w:themeColor="text1"/>
        </w:rPr>
        <w:t>field</w:t>
      </w:r>
      <w:r w:rsidR="00BD7EAB">
        <w:rPr>
          <w:rFonts w:cstheme="minorHAnsi"/>
          <w:color w:val="000000" w:themeColor="text1"/>
        </w:rPr>
        <w:t>.</w:t>
      </w:r>
    </w:p>
    <w:p w14:paraId="05F19010" w14:textId="4BACDC7A" w:rsidR="008E33D4" w:rsidRPr="00067C62" w:rsidRDefault="008E33D4" w:rsidP="008E33D4">
      <w:pPr>
        <w:pStyle w:val="ListParagraph"/>
        <w:widowControl w:val="0"/>
        <w:numPr>
          <w:ilvl w:val="2"/>
          <w:numId w:val="5"/>
        </w:numPr>
        <w:tabs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 xml:space="preserve">Impactful contributions to the health of the community and reduction of </w:t>
      </w:r>
      <w:r w:rsidRPr="00067C62">
        <w:rPr>
          <w:rFonts w:cstheme="minorHAnsi"/>
          <w:spacing w:val="-3"/>
        </w:rPr>
        <w:t xml:space="preserve">health </w:t>
      </w:r>
      <w:r w:rsidRPr="00067C62">
        <w:rPr>
          <w:rFonts w:cstheme="minorHAnsi"/>
        </w:rPr>
        <w:t>disparities</w:t>
      </w:r>
      <w:r w:rsidR="00BD7EAB">
        <w:rPr>
          <w:rFonts w:cstheme="minorHAnsi"/>
        </w:rPr>
        <w:t>.</w:t>
      </w:r>
    </w:p>
    <w:p w14:paraId="1F305A15" w14:textId="3D49EDB9" w:rsidR="008E33D4" w:rsidRPr="00067C62" w:rsidRDefault="008E33D4" w:rsidP="008E33D4">
      <w:pPr>
        <w:pStyle w:val="ListParagraph"/>
        <w:widowControl w:val="0"/>
        <w:numPr>
          <w:ilvl w:val="2"/>
          <w:numId w:val="5"/>
        </w:numPr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>Senior authorship</w:t>
      </w:r>
      <w:r w:rsidRPr="00067C62">
        <w:rPr>
          <w:rFonts w:cstheme="minorHAnsi"/>
        </w:rPr>
        <w:tab/>
        <w:t xml:space="preserve">on publications indicative of independent work, </w:t>
      </w:r>
      <w:r w:rsidRPr="00067C62">
        <w:rPr>
          <w:rFonts w:cstheme="minorHAnsi"/>
          <w:spacing w:val="-9"/>
        </w:rPr>
        <w:t xml:space="preserve">and </w:t>
      </w:r>
      <w:r w:rsidRPr="00067C62">
        <w:rPr>
          <w:rFonts w:cstheme="minorHAnsi"/>
        </w:rPr>
        <w:t>collaborative publications recognizing unique contributions</w:t>
      </w:r>
      <w:r w:rsidR="00BD7EAB">
        <w:rPr>
          <w:rFonts w:cstheme="minorHAnsi"/>
        </w:rPr>
        <w:t>.</w:t>
      </w:r>
    </w:p>
    <w:p w14:paraId="1CFC87CF" w14:textId="5831B629" w:rsidR="008E33D4" w:rsidRPr="00067C62" w:rsidRDefault="008E33D4" w:rsidP="008E33D4">
      <w:pPr>
        <w:pStyle w:val="ListParagraph"/>
        <w:widowControl w:val="0"/>
        <w:numPr>
          <w:ilvl w:val="2"/>
          <w:numId w:val="5"/>
        </w:numPr>
        <w:tabs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>P</w:t>
      </w:r>
      <w:r w:rsidR="00646EFD" w:rsidRPr="00067C62">
        <w:rPr>
          <w:rFonts w:cstheme="minorHAnsi"/>
        </w:rPr>
        <w:t>articipation as an</w:t>
      </w:r>
      <w:r w:rsidRPr="00067C62">
        <w:rPr>
          <w:rFonts w:cstheme="minorHAnsi"/>
        </w:rPr>
        <w:t xml:space="preserve"> investigator </w:t>
      </w:r>
      <w:r w:rsidR="00646EFD" w:rsidRPr="00067C62">
        <w:rPr>
          <w:rFonts w:cstheme="minorHAnsi"/>
        </w:rPr>
        <w:t xml:space="preserve">or co-investigator </w:t>
      </w:r>
      <w:r w:rsidRPr="00067C62">
        <w:rPr>
          <w:rFonts w:cstheme="minorHAnsi"/>
        </w:rPr>
        <w:t>on nationally competitive research grants, clinical trials and awards</w:t>
      </w:r>
      <w:r w:rsidR="00BD7EAB">
        <w:rPr>
          <w:rFonts w:cstheme="minorHAnsi"/>
        </w:rPr>
        <w:t>.</w:t>
      </w:r>
    </w:p>
    <w:p w14:paraId="1EF2E22C" w14:textId="06262893" w:rsidR="008E33D4" w:rsidRPr="00067C62" w:rsidRDefault="00BD2CD0" w:rsidP="008E33D4">
      <w:pPr>
        <w:pStyle w:val="ListParagraph"/>
        <w:widowControl w:val="0"/>
        <w:numPr>
          <w:ilvl w:val="2"/>
          <w:numId w:val="5"/>
        </w:numPr>
        <w:tabs>
          <w:tab w:val="left" w:pos="819"/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>P</w:t>
      </w:r>
      <w:r w:rsidR="008E33D4" w:rsidRPr="00067C62">
        <w:rPr>
          <w:rFonts w:cstheme="minorHAnsi"/>
        </w:rPr>
        <w:t>resentations, lectures, and seminars at regional, national or international level, commensurate with experience</w:t>
      </w:r>
      <w:r w:rsidR="00BD7EAB">
        <w:rPr>
          <w:rFonts w:cstheme="minorHAnsi"/>
        </w:rPr>
        <w:t>.</w:t>
      </w:r>
    </w:p>
    <w:p w14:paraId="66DB80E2" w14:textId="00EF558A" w:rsidR="008E33D4" w:rsidRPr="00067C62" w:rsidRDefault="008B272B" w:rsidP="008E33D4">
      <w:pPr>
        <w:pStyle w:val="ListParagraph"/>
        <w:widowControl w:val="0"/>
        <w:numPr>
          <w:ilvl w:val="2"/>
          <w:numId w:val="5"/>
        </w:numPr>
        <w:tabs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>
        <w:rPr>
          <w:rFonts w:cstheme="minorHAnsi"/>
        </w:rPr>
        <w:t>Major c</w:t>
      </w:r>
      <w:r w:rsidR="008E33D4" w:rsidRPr="00067C62">
        <w:rPr>
          <w:rFonts w:cstheme="minorHAnsi"/>
        </w:rPr>
        <w:t>ontributions to scientific</w:t>
      </w:r>
      <w:r w:rsidR="008E33D4" w:rsidRPr="00067C62">
        <w:rPr>
          <w:rFonts w:cstheme="minorHAnsi"/>
          <w:spacing w:val="-2"/>
        </w:rPr>
        <w:t xml:space="preserve"> </w:t>
      </w:r>
      <w:r w:rsidR="00646EFD" w:rsidRPr="00067C62">
        <w:rPr>
          <w:rFonts w:cstheme="minorHAnsi"/>
          <w:spacing w:val="-2"/>
        </w:rPr>
        <w:t xml:space="preserve">or educational </w:t>
      </w:r>
      <w:r w:rsidR="008E33D4" w:rsidRPr="00067C62">
        <w:rPr>
          <w:rFonts w:cstheme="minorHAnsi"/>
        </w:rPr>
        <w:t>conferences and symposia</w:t>
      </w:r>
      <w:r w:rsidR="00BD7EAB">
        <w:rPr>
          <w:rFonts w:cstheme="minorHAnsi"/>
        </w:rPr>
        <w:t>.</w:t>
      </w:r>
    </w:p>
    <w:p w14:paraId="0DEC4236" w14:textId="78B14334" w:rsidR="008E33D4" w:rsidRPr="00067C62" w:rsidRDefault="008E33D4" w:rsidP="008E33D4">
      <w:pPr>
        <w:pStyle w:val="ListParagraph"/>
        <w:widowControl w:val="0"/>
        <w:numPr>
          <w:ilvl w:val="2"/>
          <w:numId w:val="5"/>
        </w:numPr>
        <w:tabs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>Teaching, mentor</w:t>
      </w:r>
      <w:r w:rsidR="008B272B">
        <w:rPr>
          <w:rFonts w:cstheme="minorHAnsi"/>
        </w:rPr>
        <w:t>ship</w:t>
      </w:r>
      <w:r w:rsidR="00646EFD" w:rsidRPr="00067C62">
        <w:rPr>
          <w:rFonts w:cstheme="minorHAnsi"/>
        </w:rPr>
        <w:t>,</w:t>
      </w:r>
      <w:r w:rsidRPr="00067C62">
        <w:rPr>
          <w:rFonts w:cstheme="minorHAnsi"/>
        </w:rPr>
        <w:t xml:space="preserve"> and training </w:t>
      </w:r>
      <w:r w:rsidR="008B272B">
        <w:rPr>
          <w:rFonts w:cstheme="minorHAnsi"/>
        </w:rPr>
        <w:t xml:space="preserve">of </w:t>
      </w:r>
      <w:r w:rsidRPr="00067C62">
        <w:rPr>
          <w:rFonts w:cstheme="minorHAnsi"/>
        </w:rPr>
        <w:t xml:space="preserve">students, residents, and others </w:t>
      </w:r>
      <w:r w:rsidRPr="00067C62">
        <w:rPr>
          <w:rFonts w:cstheme="minorHAnsi"/>
          <w:spacing w:val="-7"/>
        </w:rPr>
        <w:t xml:space="preserve">to </w:t>
      </w:r>
      <w:r w:rsidRPr="00067C62">
        <w:rPr>
          <w:rFonts w:cstheme="minorHAnsi"/>
        </w:rPr>
        <w:t>attainment of advanced degrees, as appropriate, and career</w:t>
      </w:r>
      <w:r w:rsidRPr="00067C62">
        <w:rPr>
          <w:rFonts w:cstheme="minorHAnsi"/>
          <w:spacing w:val="-4"/>
        </w:rPr>
        <w:t xml:space="preserve"> </w:t>
      </w:r>
      <w:r w:rsidRPr="00067C62">
        <w:rPr>
          <w:rFonts w:cstheme="minorHAnsi"/>
        </w:rPr>
        <w:t>success</w:t>
      </w:r>
      <w:r w:rsidR="00BD7EAB">
        <w:rPr>
          <w:rFonts w:cstheme="minorHAnsi"/>
        </w:rPr>
        <w:t>.</w:t>
      </w:r>
    </w:p>
    <w:p w14:paraId="3F625644" w14:textId="436C2B4F" w:rsidR="00646EFD" w:rsidRPr="00067C62" w:rsidRDefault="00646EFD" w:rsidP="008E33D4">
      <w:pPr>
        <w:pStyle w:val="ListParagraph"/>
        <w:widowControl w:val="0"/>
        <w:numPr>
          <w:ilvl w:val="2"/>
          <w:numId w:val="5"/>
        </w:numPr>
        <w:tabs>
          <w:tab w:val="left" w:pos="819"/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 xml:space="preserve">Service contributions to the </w:t>
      </w:r>
      <w:r w:rsidR="008B272B">
        <w:rPr>
          <w:rFonts w:cstheme="minorHAnsi"/>
        </w:rPr>
        <w:t xml:space="preserve">profession, </w:t>
      </w:r>
      <w:r w:rsidRPr="00067C62">
        <w:rPr>
          <w:rFonts w:cstheme="minorHAnsi"/>
        </w:rPr>
        <w:t>university or school</w:t>
      </w:r>
      <w:r w:rsidR="003D5BBA" w:rsidRPr="00067C62">
        <w:rPr>
          <w:rFonts w:cstheme="minorHAnsi"/>
        </w:rPr>
        <w:t>, such</w:t>
      </w:r>
      <w:r w:rsidRPr="00067C62">
        <w:rPr>
          <w:rFonts w:cstheme="minorHAnsi"/>
        </w:rPr>
        <w:t xml:space="preserve"> as committee</w:t>
      </w:r>
      <w:r w:rsidR="003D5BBA" w:rsidRPr="00067C62">
        <w:rPr>
          <w:rFonts w:cstheme="minorHAnsi"/>
        </w:rPr>
        <w:t>s or governance</w:t>
      </w:r>
      <w:r w:rsidR="00BD7EAB">
        <w:rPr>
          <w:rFonts w:cstheme="minorHAnsi"/>
        </w:rPr>
        <w:t>.</w:t>
      </w:r>
    </w:p>
    <w:p w14:paraId="1F17111F" w14:textId="27C66006" w:rsidR="008E33D4" w:rsidRPr="00067C62" w:rsidRDefault="008E33D4" w:rsidP="008E33D4">
      <w:pPr>
        <w:pStyle w:val="ListParagraph"/>
        <w:widowControl w:val="0"/>
        <w:numPr>
          <w:ilvl w:val="2"/>
          <w:numId w:val="5"/>
        </w:numPr>
        <w:tabs>
          <w:tab w:val="left" w:pos="820"/>
        </w:tabs>
        <w:autoSpaceDE w:val="0"/>
        <w:autoSpaceDN w:val="0"/>
        <w:ind w:left="360"/>
        <w:contextualSpacing w:val="0"/>
        <w:rPr>
          <w:rFonts w:cstheme="minorHAnsi"/>
        </w:rPr>
      </w:pPr>
      <w:r w:rsidRPr="00067C62">
        <w:rPr>
          <w:rFonts w:cstheme="minorHAnsi"/>
        </w:rPr>
        <w:t xml:space="preserve">Recognition </w:t>
      </w:r>
      <w:r w:rsidR="00BD2CD0" w:rsidRPr="00067C62">
        <w:rPr>
          <w:rFonts w:cstheme="minorHAnsi"/>
        </w:rPr>
        <w:t xml:space="preserve">for research, teaching, or service </w:t>
      </w:r>
      <w:r w:rsidRPr="00067C62">
        <w:rPr>
          <w:rFonts w:cstheme="minorHAnsi"/>
        </w:rPr>
        <w:t>through awards and</w:t>
      </w:r>
      <w:r w:rsidRPr="00067C62">
        <w:rPr>
          <w:rFonts w:cstheme="minorHAnsi"/>
          <w:spacing w:val="-3"/>
        </w:rPr>
        <w:t xml:space="preserve"> </w:t>
      </w:r>
      <w:r w:rsidRPr="00067C62">
        <w:rPr>
          <w:rFonts w:cstheme="minorHAnsi"/>
        </w:rPr>
        <w:t>honors</w:t>
      </w:r>
      <w:r w:rsidR="00BD7EAB">
        <w:rPr>
          <w:rFonts w:cstheme="minorHAnsi"/>
        </w:rPr>
        <w:t>.</w:t>
      </w:r>
    </w:p>
    <w:p w14:paraId="52F88716" w14:textId="77777777" w:rsidR="008E33D4" w:rsidRDefault="008E33D4" w:rsidP="008E33D4">
      <w:pPr>
        <w:pStyle w:val="ListParagraph"/>
        <w:ind w:left="676"/>
        <w:rPr>
          <w:b/>
          <w:bCs/>
          <w:sz w:val="28"/>
          <w:szCs w:val="28"/>
        </w:rPr>
      </w:pPr>
    </w:p>
    <w:p w14:paraId="4C69B6CA" w14:textId="77777777" w:rsidR="00A1069D" w:rsidRDefault="00A1069D" w:rsidP="008E33D4">
      <w:pPr>
        <w:pStyle w:val="BodyText"/>
        <w:widowControl/>
        <w:autoSpaceDE/>
        <w:autoSpaceDN/>
        <w:rPr>
          <w:rFonts w:ascii="Calibri" w:hAnsi="Calibri" w:cs="Calibri"/>
          <w:color w:val="FF0000"/>
        </w:rPr>
      </w:pPr>
    </w:p>
    <w:p w14:paraId="3749C7C4" w14:textId="77777777" w:rsidR="00A1069D" w:rsidRPr="00A1069D" w:rsidRDefault="00A1069D" w:rsidP="008E33D4">
      <w:pPr>
        <w:pStyle w:val="BodyText"/>
        <w:widowControl/>
        <w:autoSpaceDE/>
        <w:autoSpaceDN/>
        <w:rPr>
          <w:rFonts w:ascii="Calibri" w:hAnsi="Calibri" w:cs="Calibri"/>
          <w:color w:val="FF0000"/>
        </w:rPr>
      </w:pPr>
    </w:p>
    <w:sectPr w:rsidR="00A1069D" w:rsidRPr="00A1069D" w:rsidSect="00A732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1073" w14:textId="77777777" w:rsidR="004821EB" w:rsidRDefault="004821EB">
      <w:r>
        <w:separator/>
      </w:r>
    </w:p>
  </w:endnote>
  <w:endnote w:type="continuationSeparator" w:id="0">
    <w:p w14:paraId="6690B1F8" w14:textId="77777777" w:rsidR="004821EB" w:rsidRDefault="004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FFC" w14:textId="77777777" w:rsidR="008F3818" w:rsidRDefault="00A106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6B8AE4" wp14:editId="4ABC2ADD">
          <wp:simplePos x="0" y="0"/>
          <wp:positionH relativeFrom="page">
            <wp:posOffset>1603247</wp:posOffset>
          </wp:positionH>
          <wp:positionV relativeFrom="page">
            <wp:posOffset>9401936</wp:posOffset>
          </wp:positionV>
          <wp:extent cx="5937504" cy="4053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504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C5388D" wp14:editId="3C175203">
              <wp:simplePos x="0" y="0"/>
              <wp:positionH relativeFrom="page">
                <wp:posOffset>889000</wp:posOffset>
              </wp:positionH>
              <wp:positionV relativeFrom="page">
                <wp:posOffset>9264650</wp:posOffset>
              </wp:positionV>
              <wp:extent cx="135890" cy="196215"/>
              <wp:effectExtent l="0" t="0" r="0" b="0"/>
              <wp:wrapNone/>
              <wp:docPr id="3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2204B" w14:textId="77777777" w:rsidR="008F3818" w:rsidRDefault="008F3818">
                          <w:pPr>
                            <w:pStyle w:val="BodyText"/>
                            <w:spacing w:before="12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538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pt;margin-top:729.5pt;width:10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" filled="f" stroked="f">
              <v:path arrowok="t"/>
              <v:textbox inset="0,0,0,0">
                <w:txbxContent>
                  <w:p w14:paraId="65B2204B" w14:textId="77777777" w:rsidR="008F3818" w:rsidRDefault="008F3818">
                    <w:pPr>
                      <w:pStyle w:val="BodyText"/>
                      <w:spacing w:before="12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301B" w14:textId="77777777" w:rsidR="004821EB" w:rsidRDefault="004821EB">
      <w:r>
        <w:separator/>
      </w:r>
    </w:p>
  </w:footnote>
  <w:footnote w:type="continuationSeparator" w:id="0">
    <w:p w14:paraId="6F740C70" w14:textId="77777777" w:rsidR="004821EB" w:rsidRDefault="004821EB">
      <w:r>
        <w:continuationSeparator/>
      </w:r>
    </w:p>
  </w:footnote>
  <w:footnote w:id="1">
    <w:p w14:paraId="7B4B3A22" w14:textId="30DED98D" w:rsidR="00926887" w:rsidRPr="008411B8" w:rsidRDefault="00926887" w:rsidP="00926887">
      <w:pPr>
        <w:pStyle w:val="FootnoteText"/>
        <w:ind w:left="180" w:hanging="180"/>
        <w:rPr>
          <w:rFonts w:ascii="Calibri" w:hAnsi="Calibri" w:cs="Calibri"/>
        </w:rPr>
      </w:pPr>
      <w:r w:rsidRPr="008411B8">
        <w:rPr>
          <w:rStyle w:val="FootnoteReference"/>
          <w:rFonts w:ascii="Calibri" w:hAnsi="Calibri" w:cs="Calibri"/>
        </w:rPr>
        <w:footnoteRef/>
      </w:r>
      <w:r w:rsidRPr="008411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411B8">
        <w:rPr>
          <w:rFonts w:ascii="Calibri" w:hAnsi="Calibri" w:cs="Calibri"/>
        </w:rPr>
        <w:t xml:space="preserve">refer to Appendix </w:t>
      </w:r>
      <w:r>
        <w:rPr>
          <w:rFonts w:ascii="Calibri" w:hAnsi="Calibri" w:cs="Calibri"/>
        </w:rPr>
        <w:t>1</w:t>
      </w:r>
      <w:r w:rsidRPr="008411B8">
        <w:rPr>
          <w:rFonts w:ascii="Calibri" w:hAnsi="Calibri" w:cs="Calibri"/>
        </w:rPr>
        <w:t xml:space="preserve"> for example </w:t>
      </w:r>
      <w:r w:rsidR="00BF1ADB">
        <w:rPr>
          <w:rFonts w:ascii="Calibri" w:hAnsi="Calibri" w:cs="Calibri"/>
        </w:rPr>
        <w:t>evaluation</w:t>
      </w:r>
      <w:r>
        <w:rPr>
          <w:rFonts w:ascii="Calibri" w:hAnsi="Calibri" w:cs="Calibri"/>
        </w:rPr>
        <w:t xml:space="preserve"> </w:t>
      </w:r>
      <w:r w:rsidRPr="008411B8">
        <w:rPr>
          <w:rFonts w:ascii="Calibri" w:hAnsi="Calibri" w:cs="Calibri"/>
        </w:rPr>
        <w:t>criteria</w:t>
      </w:r>
    </w:p>
  </w:footnote>
  <w:footnote w:id="2">
    <w:p w14:paraId="42D266DE" w14:textId="501A4D0C" w:rsidR="00B136F4" w:rsidRPr="00B136F4" w:rsidRDefault="00B136F4">
      <w:pPr>
        <w:pStyle w:val="FootnoteText"/>
        <w:rPr>
          <w:rFonts w:ascii="Calibri" w:hAnsi="Calibri" w:cs="Calibri"/>
        </w:rPr>
      </w:pPr>
      <w:r w:rsidRPr="00B136F4">
        <w:rPr>
          <w:rStyle w:val="FootnoteReference"/>
          <w:rFonts w:ascii="Calibri" w:hAnsi="Calibri" w:cs="Calibri"/>
        </w:rPr>
        <w:footnoteRef/>
      </w:r>
      <w:r w:rsidRPr="00B136F4">
        <w:rPr>
          <w:rFonts w:ascii="Calibri" w:hAnsi="Calibri" w:cs="Calibri"/>
        </w:rPr>
        <w:t xml:space="preserve"> These are examples only, and are not to be interpreted as inclusive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8223869"/>
      <w:docPartObj>
        <w:docPartGallery w:val="Page Numbers (Top of Page)"/>
        <w:docPartUnique/>
      </w:docPartObj>
    </w:sdtPr>
    <w:sdtContent>
      <w:p w14:paraId="04A0B95B" w14:textId="77777777" w:rsidR="00A732F9" w:rsidRDefault="00A732F9" w:rsidP="006914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39859" w14:textId="77777777" w:rsidR="00A732F9" w:rsidRDefault="00A732F9" w:rsidP="00A732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9396037"/>
      <w:docPartObj>
        <w:docPartGallery w:val="Page Numbers (Top of Page)"/>
        <w:docPartUnique/>
      </w:docPartObj>
    </w:sdtPr>
    <w:sdtEndPr>
      <w:rPr>
        <w:rStyle w:val="PageNumber"/>
        <w:sz w:val="22"/>
        <w:szCs w:val="22"/>
      </w:rPr>
    </w:sdtEndPr>
    <w:sdtContent>
      <w:p w14:paraId="1850FBBF" w14:textId="77777777" w:rsidR="00A732F9" w:rsidRPr="00A732F9" w:rsidRDefault="00A732F9" w:rsidP="00691483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A732F9">
          <w:rPr>
            <w:rStyle w:val="PageNumber"/>
            <w:sz w:val="22"/>
            <w:szCs w:val="22"/>
          </w:rPr>
          <w:fldChar w:fldCharType="begin"/>
        </w:r>
        <w:r w:rsidRPr="00A732F9">
          <w:rPr>
            <w:rStyle w:val="PageNumber"/>
            <w:sz w:val="22"/>
            <w:szCs w:val="22"/>
          </w:rPr>
          <w:instrText xml:space="preserve"> PAGE </w:instrText>
        </w:r>
        <w:r w:rsidRPr="00A732F9">
          <w:rPr>
            <w:rStyle w:val="PageNumber"/>
            <w:sz w:val="22"/>
            <w:szCs w:val="22"/>
          </w:rPr>
          <w:fldChar w:fldCharType="separate"/>
        </w:r>
        <w:r w:rsidRPr="00A732F9">
          <w:rPr>
            <w:rStyle w:val="PageNumber"/>
            <w:noProof/>
            <w:sz w:val="22"/>
            <w:szCs w:val="22"/>
          </w:rPr>
          <w:t>2</w:t>
        </w:r>
        <w:r w:rsidRPr="00A732F9">
          <w:rPr>
            <w:rStyle w:val="PageNumber"/>
            <w:sz w:val="22"/>
            <w:szCs w:val="22"/>
          </w:rPr>
          <w:fldChar w:fldCharType="end"/>
        </w:r>
      </w:p>
    </w:sdtContent>
  </w:sdt>
  <w:p w14:paraId="75D68FF2" w14:textId="66AE7546" w:rsidR="003C1F6C" w:rsidRPr="003957FA" w:rsidRDefault="00067C62" w:rsidP="00067C62">
    <w:pPr>
      <w:tabs>
        <w:tab w:val="center" w:pos="4680"/>
      </w:tabs>
      <w:rPr>
        <w:rFonts w:ascii="Calibri" w:hAnsi="Calibri" w:cs="Calibri"/>
        <w:sz w:val="28"/>
        <w:szCs w:val="28"/>
      </w:rPr>
    </w:pPr>
    <w:r>
      <w:rPr>
        <w:rFonts w:ascii="Calibri" w:hAnsi="Calibri" w:cs="Calibri"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3C47" w14:textId="1911DB49" w:rsidR="00A732F9" w:rsidRPr="00A732F9" w:rsidRDefault="00BF1ADB" w:rsidP="00067C62">
    <w:pPr>
      <w:pStyle w:val="Header"/>
      <w:tabs>
        <w:tab w:val="clear" w:pos="9360"/>
      </w:tabs>
      <w:rPr>
        <w:sz w:val="22"/>
        <w:szCs w:val="22"/>
      </w:rPr>
    </w:pPr>
    <w:r>
      <w:rPr>
        <w:sz w:val="22"/>
        <w:szCs w:val="22"/>
      </w:rPr>
      <w:t>FNL</w:t>
    </w:r>
    <w:r w:rsidR="00A732F9" w:rsidRPr="003C1F6C">
      <w:rPr>
        <w:sz w:val="22"/>
        <w:szCs w:val="22"/>
      </w:rPr>
      <w:t xml:space="preserve"> </w:t>
    </w:r>
    <w:r w:rsidR="00A22E37">
      <w:rPr>
        <w:sz w:val="22"/>
        <w:szCs w:val="22"/>
      </w:rPr>
      <w:t>1</w:t>
    </w:r>
    <w:r>
      <w:rPr>
        <w:sz w:val="22"/>
        <w:szCs w:val="22"/>
      </w:rPr>
      <w:t>2</w:t>
    </w:r>
    <w:r w:rsidR="00A732F9" w:rsidRPr="003C1F6C">
      <w:rPr>
        <w:sz w:val="22"/>
        <w:szCs w:val="22"/>
      </w:rPr>
      <w:t>/</w:t>
    </w:r>
    <w:r>
      <w:rPr>
        <w:sz w:val="22"/>
        <w:szCs w:val="22"/>
      </w:rPr>
      <w:t>5</w:t>
    </w:r>
    <w:r w:rsidR="00A732F9">
      <w:rPr>
        <w:sz w:val="22"/>
        <w:szCs w:val="22"/>
      </w:rPr>
      <w:t>/</w:t>
    </w:r>
    <w:r w:rsidR="00A732F9" w:rsidRPr="003C1F6C">
      <w:rPr>
        <w:sz w:val="22"/>
        <w:szCs w:val="22"/>
      </w:rPr>
      <w:t>23</w:t>
    </w:r>
    <w:r w:rsidR="00067C62">
      <w:rPr>
        <w:sz w:val="22"/>
        <w:szCs w:val="22"/>
      </w:rPr>
      <w:tab/>
    </w:r>
    <w:r w:rsidR="00A732F9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857"/>
    <w:multiLevelType w:val="hybridMultilevel"/>
    <w:tmpl w:val="A624249C"/>
    <w:lvl w:ilvl="0" w:tplc="A90A8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8BF"/>
    <w:multiLevelType w:val="hybridMultilevel"/>
    <w:tmpl w:val="6B2C0856"/>
    <w:lvl w:ilvl="0" w:tplc="3280A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417"/>
    <w:multiLevelType w:val="hybridMultilevel"/>
    <w:tmpl w:val="4F7EE4C8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2446"/>
    <w:multiLevelType w:val="hybridMultilevel"/>
    <w:tmpl w:val="40A0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5857"/>
    <w:multiLevelType w:val="multilevel"/>
    <w:tmpl w:val="BE1CDD58"/>
    <w:lvl w:ilvl="0">
      <w:start w:val="1"/>
      <w:numFmt w:val="decimal"/>
      <w:lvlText w:val="%1"/>
      <w:lvlJc w:val="left"/>
      <w:pPr>
        <w:ind w:left="532" w:hanging="432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1915" w:hanging="720"/>
      </w:pPr>
      <w:rPr>
        <w:rFonts w:hint="default"/>
      </w:rPr>
    </w:lvl>
    <w:lvl w:ilvl="4">
      <w:numFmt w:val="bullet"/>
      <w:lvlText w:val="•"/>
      <w:lvlJc w:val="left"/>
      <w:pPr>
        <w:ind w:left="3010" w:hanging="720"/>
      </w:pPr>
      <w:rPr>
        <w:rFonts w:hint="default"/>
      </w:rPr>
    </w:lvl>
    <w:lvl w:ilvl="5">
      <w:numFmt w:val="bullet"/>
      <w:lvlText w:val="•"/>
      <w:lvlJc w:val="left"/>
      <w:pPr>
        <w:ind w:left="4105" w:hanging="720"/>
      </w:pPr>
      <w:rPr>
        <w:rFonts w:hint="default"/>
      </w:rPr>
    </w:lvl>
    <w:lvl w:ilvl="6">
      <w:numFmt w:val="bullet"/>
      <w:lvlText w:val="•"/>
      <w:lvlJc w:val="left"/>
      <w:pPr>
        <w:ind w:left="5200" w:hanging="720"/>
      </w:pPr>
      <w:rPr>
        <w:rFonts w:hint="default"/>
      </w:rPr>
    </w:lvl>
    <w:lvl w:ilvl="7">
      <w:numFmt w:val="bullet"/>
      <w:lvlText w:val="•"/>
      <w:lvlJc w:val="left"/>
      <w:pPr>
        <w:ind w:left="6295" w:hanging="720"/>
      </w:pPr>
      <w:rPr>
        <w:rFonts w:hint="default"/>
      </w:rPr>
    </w:lvl>
    <w:lvl w:ilvl="8">
      <w:numFmt w:val="bullet"/>
      <w:lvlText w:val="•"/>
      <w:lvlJc w:val="left"/>
      <w:pPr>
        <w:ind w:left="7390" w:hanging="720"/>
      </w:pPr>
      <w:rPr>
        <w:rFonts w:hint="default"/>
      </w:rPr>
    </w:lvl>
  </w:abstractNum>
  <w:abstractNum w:abstractNumId="5" w15:restartNumberingAfterBreak="0">
    <w:nsid w:val="27F7627B"/>
    <w:multiLevelType w:val="hybridMultilevel"/>
    <w:tmpl w:val="5E64A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3050"/>
    <w:multiLevelType w:val="hybridMultilevel"/>
    <w:tmpl w:val="094CE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44D"/>
    <w:multiLevelType w:val="multilevel"/>
    <w:tmpl w:val="9E1069C8"/>
    <w:lvl w:ilvl="0">
      <w:start w:val="7"/>
      <w:numFmt w:val="decimal"/>
      <w:lvlText w:val="%1"/>
      <w:lvlJc w:val="left"/>
      <w:pPr>
        <w:ind w:left="6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Calibri" w:eastAsia="Arial" w:hAnsi="Calibri" w:cs="Calibri" w:hint="default"/>
        <w:spacing w:val="-32"/>
        <w:w w:val="100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" w15:restartNumberingAfterBreak="0">
    <w:nsid w:val="42E21265"/>
    <w:multiLevelType w:val="hybridMultilevel"/>
    <w:tmpl w:val="AAA62244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5A61797"/>
    <w:multiLevelType w:val="hybridMultilevel"/>
    <w:tmpl w:val="668ED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0205"/>
    <w:multiLevelType w:val="multilevel"/>
    <w:tmpl w:val="552CE69C"/>
    <w:lvl w:ilvl="0">
      <w:start w:val="7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1" w15:restartNumberingAfterBreak="0">
    <w:nsid w:val="73C22564"/>
    <w:multiLevelType w:val="hybridMultilevel"/>
    <w:tmpl w:val="59B86952"/>
    <w:lvl w:ilvl="0" w:tplc="9782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E0C62"/>
    <w:multiLevelType w:val="hybridMultilevel"/>
    <w:tmpl w:val="D08ADA1A"/>
    <w:lvl w:ilvl="0" w:tplc="2F46E2FE">
      <w:start w:val="1"/>
      <w:numFmt w:val="upperRoman"/>
      <w:lvlText w:val="%1."/>
      <w:lvlJc w:val="left"/>
      <w:pPr>
        <w:ind w:left="840" w:hanging="720"/>
        <w:jc w:val="lef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1" w:tplc="EE4215F4">
      <w:start w:val="1"/>
      <w:numFmt w:val="upperLetter"/>
      <w:lvlText w:val="%2."/>
      <w:lvlJc w:val="left"/>
      <w:pPr>
        <w:ind w:left="1206" w:hanging="367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2" w:tplc="D3483298">
      <w:start w:val="1"/>
      <w:numFmt w:val="decimal"/>
      <w:lvlText w:val="%3."/>
      <w:lvlJc w:val="left"/>
      <w:pPr>
        <w:ind w:left="1160" w:hanging="299"/>
        <w:jc w:val="left"/>
      </w:pPr>
      <w:rPr>
        <w:rFonts w:ascii="Calibri" w:eastAsia="Book Antiqua" w:hAnsi="Calibri" w:cs="Calibri" w:hint="default"/>
        <w:b/>
        <w:bCs/>
        <w:spacing w:val="-2"/>
        <w:w w:val="100"/>
        <w:sz w:val="24"/>
        <w:szCs w:val="24"/>
      </w:rPr>
    </w:lvl>
    <w:lvl w:ilvl="3" w:tplc="50C0646C">
      <w:start w:val="1"/>
      <w:numFmt w:val="lowerLetter"/>
      <w:lvlText w:val="%4."/>
      <w:lvlJc w:val="left"/>
      <w:pPr>
        <w:ind w:left="1458" w:hanging="299"/>
        <w:jc w:val="lef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4" w:tplc="14F2E998">
      <w:numFmt w:val="bullet"/>
      <w:lvlText w:val="•"/>
      <w:lvlJc w:val="left"/>
      <w:pPr>
        <w:ind w:left="2540" w:hanging="299"/>
      </w:pPr>
      <w:rPr>
        <w:rFonts w:hint="default"/>
      </w:rPr>
    </w:lvl>
    <w:lvl w:ilvl="5" w:tplc="0AC23A18">
      <w:numFmt w:val="bullet"/>
      <w:lvlText w:val="•"/>
      <w:lvlJc w:val="left"/>
      <w:pPr>
        <w:ind w:left="3620" w:hanging="299"/>
      </w:pPr>
      <w:rPr>
        <w:rFonts w:hint="default"/>
      </w:rPr>
    </w:lvl>
    <w:lvl w:ilvl="6" w:tplc="3E56B890">
      <w:numFmt w:val="bullet"/>
      <w:lvlText w:val="•"/>
      <w:lvlJc w:val="left"/>
      <w:pPr>
        <w:ind w:left="4700" w:hanging="299"/>
      </w:pPr>
      <w:rPr>
        <w:rFonts w:hint="default"/>
      </w:rPr>
    </w:lvl>
    <w:lvl w:ilvl="7" w:tplc="15FEFA8C">
      <w:numFmt w:val="bullet"/>
      <w:lvlText w:val="•"/>
      <w:lvlJc w:val="left"/>
      <w:pPr>
        <w:ind w:left="5780" w:hanging="299"/>
      </w:pPr>
      <w:rPr>
        <w:rFonts w:hint="default"/>
      </w:rPr>
    </w:lvl>
    <w:lvl w:ilvl="8" w:tplc="5DA01E1C">
      <w:numFmt w:val="bullet"/>
      <w:lvlText w:val="•"/>
      <w:lvlJc w:val="left"/>
      <w:pPr>
        <w:ind w:left="6860" w:hanging="299"/>
      </w:pPr>
      <w:rPr>
        <w:rFonts w:hint="default"/>
      </w:rPr>
    </w:lvl>
  </w:abstractNum>
  <w:num w:numId="1" w16cid:durableId="217590707">
    <w:abstractNumId w:val="4"/>
  </w:num>
  <w:num w:numId="2" w16cid:durableId="1325350786">
    <w:abstractNumId w:val="3"/>
  </w:num>
  <w:num w:numId="3" w16cid:durableId="1569609142">
    <w:abstractNumId w:val="10"/>
  </w:num>
  <w:num w:numId="4" w16cid:durableId="112217671">
    <w:abstractNumId w:val="11"/>
  </w:num>
  <w:num w:numId="5" w16cid:durableId="1781728687">
    <w:abstractNumId w:val="7"/>
  </w:num>
  <w:num w:numId="6" w16cid:durableId="798960246">
    <w:abstractNumId w:val="0"/>
  </w:num>
  <w:num w:numId="7" w16cid:durableId="658120568">
    <w:abstractNumId w:val="8"/>
  </w:num>
  <w:num w:numId="8" w16cid:durableId="2060128272">
    <w:abstractNumId w:val="1"/>
  </w:num>
  <w:num w:numId="9" w16cid:durableId="1729956089">
    <w:abstractNumId w:val="2"/>
  </w:num>
  <w:num w:numId="10" w16cid:durableId="1681858947">
    <w:abstractNumId w:val="6"/>
  </w:num>
  <w:num w:numId="11" w16cid:durableId="1303384773">
    <w:abstractNumId w:val="5"/>
  </w:num>
  <w:num w:numId="12" w16cid:durableId="1307010075">
    <w:abstractNumId w:val="9"/>
  </w:num>
  <w:num w:numId="13" w16cid:durableId="446772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0"/>
    <w:rsid w:val="00006461"/>
    <w:rsid w:val="0001066C"/>
    <w:rsid w:val="00010AEA"/>
    <w:rsid w:val="00016481"/>
    <w:rsid w:val="00017395"/>
    <w:rsid w:val="0002115D"/>
    <w:rsid w:val="000219B6"/>
    <w:rsid w:val="00023791"/>
    <w:rsid w:val="00026B0E"/>
    <w:rsid w:val="00032615"/>
    <w:rsid w:val="00044191"/>
    <w:rsid w:val="0005290C"/>
    <w:rsid w:val="00064935"/>
    <w:rsid w:val="000673C6"/>
    <w:rsid w:val="00067C62"/>
    <w:rsid w:val="00071FC9"/>
    <w:rsid w:val="00080FA0"/>
    <w:rsid w:val="00087FD4"/>
    <w:rsid w:val="0009044E"/>
    <w:rsid w:val="000910CA"/>
    <w:rsid w:val="000911CA"/>
    <w:rsid w:val="000A3D70"/>
    <w:rsid w:val="000A557B"/>
    <w:rsid w:val="000A5774"/>
    <w:rsid w:val="000A701A"/>
    <w:rsid w:val="000B708F"/>
    <w:rsid w:val="000C4635"/>
    <w:rsid w:val="000C5E18"/>
    <w:rsid w:val="000C73E2"/>
    <w:rsid w:val="000D666A"/>
    <w:rsid w:val="000E0D70"/>
    <w:rsid w:val="000F5FDF"/>
    <w:rsid w:val="001145A9"/>
    <w:rsid w:val="001179DC"/>
    <w:rsid w:val="0012330C"/>
    <w:rsid w:val="00136581"/>
    <w:rsid w:val="00143CE6"/>
    <w:rsid w:val="001513E3"/>
    <w:rsid w:val="00152255"/>
    <w:rsid w:val="00152766"/>
    <w:rsid w:val="00155809"/>
    <w:rsid w:val="00155892"/>
    <w:rsid w:val="001558F6"/>
    <w:rsid w:val="00156536"/>
    <w:rsid w:val="001634D7"/>
    <w:rsid w:val="0016597D"/>
    <w:rsid w:val="00167388"/>
    <w:rsid w:val="00170404"/>
    <w:rsid w:val="001710FF"/>
    <w:rsid w:val="00175C81"/>
    <w:rsid w:val="00176CC7"/>
    <w:rsid w:val="0018674C"/>
    <w:rsid w:val="001926B8"/>
    <w:rsid w:val="001A2C67"/>
    <w:rsid w:val="001A3F54"/>
    <w:rsid w:val="001A4688"/>
    <w:rsid w:val="001B391D"/>
    <w:rsid w:val="001D33B2"/>
    <w:rsid w:val="001E2387"/>
    <w:rsid w:val="001E397E"/>
    <w:rsid w:val="00212CA2"/>
    <w:rsid w:val="00217F47"/>
    <w:rsid w:val="00220484"/>
    <w:rsid w:val="0022250F"/>
    <w:rsid w:val="00224494"/>
    <w:rsid w:val="002244FD"/>
    <w:rsid w:val="0022537A"/>
    <w:rsid w:val="0022676E"/>
    <w:rsid w:val="00230959"/>
    <w:rsid w:val="00232092"/>
    <w:rsid w:val="0024003D"/>
    <w:rsid w:val="00242CFC"/>
    <w:rsid w:val="0024572D"/>
    <w:rsid w:val="002517E2"/>
    <w:rsid w:val="00252DF8"/>
    <w:rsid w:val="00260A56"/>
    <w:rsid w:val="00263D2C"/>
    <w:rsid w:val="0026509D"/>
    <w:rsid w:val="00266E33"/>
    <w:rsid w:val="00271390"/>
    <w:rsid w:val="002772BE"/>
    <w:rsid w:val="0028575D"/>
    <w:rsid w:val="00285B01"/>
    <w:rsid w:val="00287D8D"/>
    <w:rsid w:val="00293F10"/>
    <w:rsid w:val="00295567"/>
    <w:rsid w:val="0029757A"/>
    <w:rsid w:val="002A3756"/>
    <w:rsid w:val="002A62A2"/>
    <w:rsid w:val="002B0E72"/>
    <w:rsid w:val="002B32F9"/>
    <w:rsid w:val="002B6EC3"/>
    <w:rsid w:val="002C6ECB"/>
    <w:rsid w:val="002C727B"/>
    <w:rsid w:val="002E1EC1"/>
    <w:rsid w:val="002E33FA"/>
    <w:rsid w:val="002E5071"/>
    <w:rsid w:val="002F4175"/>
    <w:rsid w:val="002F6AC1"/>
    <w:rsid w:val="002F7987"/>
    <w:rsid w:val="00306265"/>
    <w:rsid w:val="00314ABA"/>
    <w:rsid w:val="00315120"/>
    <w:rsid w:val="003308A8"/>
    <w:rsid w:val="00333064"/>
    <w:rsid w:val="00340AB5"/>
    <w:rsid w:val="00345204"/>
    <w:rsid w:val="0034755A"/>
    <w:rsid w:val="00352C31"/>
    <w:rsid w:val="00353A37"/>
    <w:rsid w:val="00357D9F"/>
    <w:rsid w:val="00367903"/>
    <w:rsid w:val="00367AAC"/>
    <w:rsid w:val="0037672F"/>
    <w:rsid w:val="00391694"/>
    <w:rsid w:val="003957FA"/>
    <w:rsid w:val="00396EA5"/>
    <w:rsid w:val="0039787E"/>
    <w:rsid w:val="003A51AD"/>
    <w:rsid w:val="003C1F6C"/>
    <w:rsid w:val="003D29B7"/>
    <w:rsid w:val="003D5B82"/>
    <w:rsid w:val="003D5BBA"/>
    <w:rsid w:val="003D7288"/>
    <w:rsid w:val="003D72FF"/>
    <w:rsid w:val="003D7C63"/>
    <w:rsid w:val="003E119E"/>
    <w:rsid w:val="003E15FC"/>
    <w:rsid w:val="003F0D65"/>
    <w:rsid w:val="003F5703"/>
    <w:rsid w:val="004070AE"/>
    <w:rsid w:val="00413D86"/>
    <w:rsid w:val="00416ED8"/>
    <w:rsid w:val="00421740"/>
    <w:rsid w:val="004262F8"/>
    <w:rsid w:val="00427A88"/>
    <w:rsid w:val="00431B16"/>
    <w:rsid w:val="00437914"/>
    <w:rsid w:val="004423E3"/>
    <w:rsid w:val="00463562"/>
    <w:rsid w:val="004821EB"/>
    <w:rsid w:val="0048282E"/>
    <w:rsid w:val="00483AB7"/>
    <w:rsid w:val="00485DC3"/>
    <w:rsid w:val="00487DE1"/>
    <w:rsid w:val="004A2FBD"/>
    <w:rsid w:val="004A4832"/>
    <w:rsid w:val="004C081B"/>
    <w:rsid w:val="004D0821"/>
    <w:rsid w:val="004D0A2F"/>
    <w:rsid w:val="004D1880"/>
    <w:rsid w:val="004D1DB9"/>
    <w:rsid w:val="004D7AD2"/>
    <w:rsid w:val="004E216F"/>
    <w:rsid w:val="004F5BDA"/>
    <w:rsid w:val="004F652B"/>
    <w:rsid w:val="004F7037"/>
    <w:rsid w:val="005210DA"/>
    <w:rsid w:val="00521294"/>
    <w:rsid w:val="005223B6"/>
    <w:rsid w:val="00526FCE"/>
    <w:rsid w:val="00532AD1"/>
    <w:rsid w:val="0053593C"/>
    <w:rsid w:val="0054276A"/>
    <w:rsid w:val="00546DC8"/>
    <w:rsid w:val="00547EB2"/>
    <w:rsid w:val="00550327"/>
    <w:rsid w:val="00554162"/>
    <w:rsid w:val="0057200B"/>
    <w:rsid w:val="00577477"/>
    <w:rsid w:val="005A5EE4"/>
    <w:rsid w:val="005A6329"/>
    <w:rsid w:val="005B60B1"/>
    <w:rsid w:val="005C0045"/>
    <w:rsid w:val="005C348B"/>
    <w:rsid w:val="005C79F3"/>
    <w:rsid w:val="005D62D8"/>
    <w:rsid w:val="005D6C48"/>
    <w:rsid w:val="005E2AA2"/>
    <w:rsid w:val="005E3B28"/>
    <w:rsid w:val="005E456E"/>
    <w:rsid w:val="005E64AA"/>
    <w:rsid w:val="005F02B6"/>
    <w:rsid w:val="00606BAC"/>
    <w:rsid w:val="006078E7"/>
    <w:rsid w:val="0061111B"/>
    <w:rsid w:val="00612791"/>
    <w:rsid w:val="006153A5"/>
    <w:rsid w:val="00626AE5"/>
    <w:rsid w:val="0063439C"/>
    <w:rsid w:val="00635218"/>
    <w:rsid w:val="00642D4F"/>
    <w:rsid w:val="00645751"/>
    <w:rsid w:val="00646EFD"/>
    <w:rsid w:val="006535CA"/>
    <w:rsid w:val="0065593B"/>
    <w:rsid w:val="00657DC6"/>
    <w:rsid w:val="0066104E"/>
    <w:rsid w:val="006611C8"/>
    <w:rsid w:val="00661736"/>
    <w:rsid w:val="0066355A"/>
    <w:rsid w:val="00672A66"/>
    <w:rsid w:val="00681067"/>
    <w:rsid w:val="0068278F"/>
    <w:rsid w:val="00683F60"/>
    <w:rsid w:val="006A3D4E"/>
    <w:rsid w:val="006A5FFE"/>
    <w:rsid w:val="006B4312"/>
    <w:rsid w:val="006C591D"/>
    <w:rsid w:val="006C5ECB"/>
    <w:rsid w:val="006D1162"/>
    <w:rsid w:val="006D60F8"/>
    <w:rsid w:val="006E5738"/>
    <w:rsid w:val="00716541"/>
    <w:rsid w:val="00716780"/>
    <w:rsid w:val="007227A5"/>
    <w:rsid w:val="0072332A"/>
    <w:rsid w:val="00724BBB"/>
    <w:rsid w:val="00725FA9"/>
    <w:rsid w:val="00735A80"/>
    <w:rsid w:val="00740046"/>
    <w:rsid w:val="00744F4A"/>
    <w:rsid w:val="00780AEA"/>
    <w:rsid w:val="00792550"/>
    <w:rsid w:val="007A0CD8"/>
    <w:rsid w:val="007A1410"/>
    <w:rsid w:val="007A6687"/>
    <w:rsid w:val="007B1089"/>
    <w:rsid w:val="007B2A32"/>
    <w:rsid w:val="007C321F"/>
    <w:rsid w:val="007D6459"/>
    <w:rsid w:val="007D7ED2"/>
    <w:rsid w:val="007F592C"/>
    <w:rsid w:val="00804A36"/>
    <w:rsid w:val="00811C49"/>
    <w:rsid w:val="008167F7"/>
    <w:rsid w:val="0081783B"/>
    <w:rsid w:val="00820117"/>
    <w:rsid w:val="0082061C"/>
    <w:rsid w:val="008315B5"/>
    <w:rsid w:val="008339B9"/>
    <w:rsid w:val="00840BED"/>
    <w:rsid w:val="008411B8"/>
    <w:rsid w:val="00842280"/>
    <w:rsid w:val="0084376C"/>
    <w:rsid w:val="00844478"/>
    <w:rsid w:val="0084797E"/>
    <w:rsid w:val="00850711"/>
    <w:rsid w:val="0085163F"/>
    <w:rsid w:val="008552AC"/>
    <w:rsid w:val="00857101"/>
    <w:rsid w:val="00873888"/>
    <w:rsid w:val="00873BC7"/>
    <w:rsid w:val="00881E91"/>
    <w:rsid w:val="00882B35"/>
    <w:rsid w:val="008857C3"/>
    <w:rsid w:val="00885F36"/>
    <w:rsid w:val="0089251E"/>
    <w:rsid w:val="00893EDB"/>
    <w:rsid w:val="00894CB9"/>
    <w:rsid w:val="00895995"/>
    <w:rsid w:val="008B272B"/>
    <w:rsid w:val="008B591F"/>
    <w:rsid w:val="008D0F26"/>
    <w:rsid w:val="008D44B6"/>
    <w:rsid w:val="008D4724"/>
    <w:rsid w:val="008D68A6"/>
    <w:rsid w:val="008E06B1"/>
    <w:rsid w:val="008E2772"/>
    <w:rsid w:val="008E33D4"/>
    <w:rsid w:val="008E4598"/>
    <w:rsid w:val="008E4B3C"/>
    <w:rsid w:val="008E70EB"/>
    <w:rsid w:val="008F3527"/>
    <w:rsid w:val="008F3818"/>
    <w:rsid w:val="008F7F56"/>
    <w:rsid w:val="00904BF9"/>
    <w:rsid w:val="00907DD6"/>
    <w:rsid w:val="00917E05"/>
    <w:rsid w:val="00926887"/>
    <w:rsid w:val="00931D51"/>
    <w:rsid w:val="0093296A"/>
    <w:rsid w:val="0094324F"/>
    <w:rsid w:val="00945377"/>
    <w:rsid w:val="00957177"/>
    <w:rsid w:val="00960CB6"/>
    <w:rsid w:val="009678D7"/>
    <w:rsid w:val="0097225A"/>
    <w:rsid w:val="00973B19"/>
    <w:rsid w:val="009829D0"/>
    <w:rsid w:val="00987E4D"/>
    <w:rsid w:val="00994C91"/>
    <w:rsid w:val="009C1CAD"/>
    <w:rsid w:val="009C33C8"/>
    <w:rsid w:val="009C71D5"/>
    <w:rsid w:val="009D6E87"/>
    <w:rsid w:val="009E5247"/>
    <w:rsid w:val="009E7F28"/>
    <w:rsid w:val="00A01CBD"/>
    <w:rsid w:val="00A043EE"/>
    <w:rsid w:val="00A04828"/>
    <w:rsid w:val="00A0596C"/>
    <w:rsid w:val="00A1069D"/>
    <w:rsid w:val="00A22E37"/>
    <w:rsid w:val="00A3083C"/>
    <w:rsid w:val="00A352CA"/>
    <w:rsid w:val="00A35959"/>
    <w:rsid w:val="00A42BFC"/>
    <w:rsid w:val="00A44252"/>
    <w:rsid w:val="00A44B1A"/>
    <w:rsid w:val="00A72C1D"/>
    <w:rsid w:val="00A732F9"/>
    <w:rsid w:val="00A808B4"/>
    <w:rsid w:val="00AB0781"/>
    <w:rsid w:val="00AB2C5D"/>
    <w:rsid w:val="00AC29E8"/>
    <w:rsid w:val="00AC3CFE"/>
    <w:rsid w:val="00AC413D"/>
    <w:rsid w:val="00AC71DE"/>
    <w:rsid w:val="00AD0833"/>
    <w:rsid w:val="00AD28ED"/>
    <w:rsid w:val="00AD3012"/>
    <w:rsid w:val="00AD6C6C"/>
    <w:rsid w:val="00AE3368"/>
    <w:rsid w:val="00AE60F3"/>
    <w:rsid w:val="00AE6E3B"/>
    <w:rsid w:val="00AE6E46"/>
    <w:rsid w:val="00AF4A1A"/>
    <w:rsid w:val="00B00D9F"/>
    <w:rsid w:val="00B136F4"/>
    <w:rsid w:val="00B14E59"/>
    <w:rsid w:val="00B17667"/>
    <w:rsid w:val="00B23367"/>
    <w:rsid w:val="00B244AA"/>
    <w:rsid w:val="00B25F1A"/>
    <w:rsid w:val="00B33271"/>
    <w:rsid w:val="00B345DC"/>
    <w:rsid w:val="00B36748"/>
    <w:rsid w:val="00B4158D"/>
    <w:rsid w:val="00B41AFD"/>
    <w:rsid w:val="00B51263"/>
    <w:rsid w:val="00B609A0"/>
    <w:rsid w:val="00B70A6A"/>
    <w:rsid w:val="00B72926"/>
    <w:rsid w:val="00B9780D"/>
    <w:rsid w:val="00BA5D22"/>
    <w:rsid w:val="00BA6596"/>
    <w:rsid w:val="00BA6E4D"/>
    <w:rsid w:val="00BB2C37"/>
    <w:rsid w:val="00BC0D32"/>
    <w:rsid w:val="00BC4735"/>
    <w:rsid w:val="00BC55D4"/>
    <w:rsid w:val="00BD2334"/>
    <w:rsid w:val="00BD2CD0"/>
    <w:rsid w:val="00BD7EAB"/>
    <w:rsid w:val="00BE0C98"/>
    <w:rsid w:val="00BE69D5"/>
    <w:rsid w:val="00BF1ADB"/>
    <w:rsid w:val="00BF434E"/>
    <w:rsid w:val="00C021E7"/>
    <w:rsid w:val="00C037F0"/>
    <w:rsid w:val="00C11EB3"/>
    <w:rsid w:val="00C12962"/>
    <w:rsid w:val="00C174C9"/>
    <w:rsid w:val="00C20AF0"/>
    <w:rsid w:val="00C40E5A"/>
    <w:rsid w:val="00C431E2"/>
    <w:rsid w:val="00C53007"/>
    <w:rsid w:val="00C6130A"/>
    <w:rsid w:val="00C622AC"/>
    <w:rsid w:val="00C75722"/>
    <w:rsid w:val="00C82ACE"/>
    <w:rsid w:val="00C84F26"/>
    <w:rsid w:val="00C96E9D"/>
    <w:rsid w:val="00CA06BC"/>
    <w:rsid w:val="00CA0A13"/>
    <w:rsid w:val="00CA215C"/>
    <w:rsid w:val="00CA6C2F"/>
    <w:rsid w:val="00CB541E"/>
    <w:rsid w:val="00CB6B54"/>
    <w:rsid w:val="00CB742C"/>
    <w:rsid w:val="00CC0EE1"/>
    <w:rsid w:val="00CC1865"/>
    <w:rsid w:val="00CC6D92"/>
    <w:rsid w:val="00CC70D8"/>
    <w:rsid w:val="00CD35E3"/>
    <w:rsid w:val="00CD57BD"/>
    <w:rsid w:val="00CE4385"/>
    <w:rsid w:val="00CF0BF8"/>
    <w:rsid w:val="00CF4865"/>
    <w:rsid w:val="00D03FF5"/>
    <w:rsid w:val="00D040B8"/>
    <w:rsid w:val="00D12D03"/>
    <w:rsid w:val="00D12D98"/>
    <w:rsid w:val="00D17582"/>
    <w:rsid w:val="00D232EE"/>
    <w:rsid w:val="00D27327"/>
    <w:rsid w:val="00D3316D"/>
    <w:rsid w:val="00D433C9"/>
    <w:rsid w:val="00D44608"/>
    <w:rsid w:val="00D466CF"/>
    <w:rsid w:val="00D725F6"/>
    <w:rsid w:val="00D82589"/>
    <w:rsid w:val="00D8522B"/>
    <w:rsid w:val="00D85B42"/>
    <w:rsid w:val="00D87125"/>
    <w:rsid w:val="00D97B92"/>
    <w:rsid w:val="00D97C0A"/>
    <w:rsid w:val="00DA1BFC"/>
    <w:rsid w:val="00DB13C4"/>
    <w:rsid w:val="00DB1704"/>
    <w:rsid w:val="00DB5CA4"/>
    <w:rsid w:val="00DC0E36"/>
    <w:rsid w:val="00DE26E3"/>
    <w:rsid w:val="00DF3837"/>
    <w:rsid w:val="00E013F1"/>
    <w:rsid w:val="00E06336"/>
    <w:rsid w:val="00E13EBB"/>
    <w:rsid w:val="00E14A50"/>
    <w:rsid w:val="00E26F48"/>
    <w:rsid w:val="00E33E59"/>
    <w:rsid w:val="00E3773C"/>
    <w:rsid w:val="00E40EB9"/>
    <w:rsid w:val="00E44127"/>
    <w:rsid w:val="00E5019D"/>
    <w:rsid w:val="00E50459"/>
    <w:rsid w:val="00E50D1E"/>
    <w:rsid w:val="00E55210"/>
    <w:rsid w:val="00E55FA1"/>
    <w:rsid w:val="00E567CF"/>
    <w:rsid w:val="00E64557"/>
    <w:rsid w:val="00E76253"/>
    <w:rsid w:val="00E76301"/>
    <w:rsid w:val="00E80E29"/>
    <w:rsid w:val="00EB589D"/>
    <w:rsid w:val="00EB6A1F"/>
    <w:rsid w:val="00EC2843"/>
    <w:rsid w:val="00EC3AF7"/>
    <w:rsid w:val="00ED1621"/>
    <w:rsid w:val="00EE7818"/>
    <w:rsid w:val="00EF3327"/>
    <w:rsid w:val="00EF4973"/>
    <w:rsid w:val="00F12F72"/>
    <w:rsid w:val="00F21F5B"/>
    <w:rsid w:val="00F26DD0"/>
    <w:rsid w:val="00F27420"/>
    <w:rsid w:val="00F35D20"/>
    <w:rsid w:val="00F451F9"/>
    <w:rsid w:val="00F46979"/>
    <w:rsid w:val="00F52495"/>
    <w:rsid w:val="00F52586"/>
    <w:rsid w:val="00F53F28"/>
    <w:rsid w:val="00F54A07"/>
    <w:rsid w:val="00F5663C"/>
    <w:rsid w:val="00F60FBF"/>
    <w:rsid w:val="00F62BC0"/>
    <w:rsid w:val="00F63833"/>
    <w:rsid w:val="00F64FC1"/>
    <w:rsid w:val="00F710E7"/>
    <w:rsid w:val="00F7484D"/>
    <w:rsid w:val="00F75F48"/>
    <w:rsid w:val="00F82532"/>
    <w:rsid w:val="00F82639"/>
    <w:rsid w:val="00F831C3"/>
    <w:rsid w:val="00F85FD9"/>
    <w:rsid w:val="00F86DDF"/>
    <w:rsid w:val="00F92A7E"/>
    <w:rsid w:val="00F92AB6"/>
    <w:rsid w:val="00F9376E"/>
    <w:rsid w:val="00F95C55"/>
    <w:rsid w:val="00F9635A"/>
    <w:rsid w:val="00FA01A1"/>
    <w:rsid w:val="00FA0E48"/>
    <w:rsid w:val="00FA32C0"/>
    <w:rsid w:val="00FA4A56"/>
    <w:rsid w:val="00FA5D51"/>
    <w:rsid w:val="00FA74A0"/>
    <w:rsid w:val="00FB18C8"/>
    <w:rsid w:val="00FC1173"/>
    <w:rsid w:val="00FD421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B1DF"/>
  <w15:chartTrackingRefBased/>
  <w15:docId w15:val="{3BE3CF27-B28B-214A-8692-4E1806F6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CAD"/>
    <w:pPr>
      <w:widowControl w:val="0"/>
      <w:autoSpaceDE w:val="0"/>
      <w:autoSpaceDN w:val="0"/>
      <w:ind w:left="676" w:hanging="576"/>
      <w:jc w:val="both"/>
      <w:outlineLvl w:val="0"/>
    </w:pPr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1CAD"/>
    <w:pPr>
      <w:widowControl w:val="0"/>
      <w:autoSpaceDE w:val="0"/>
      <w:autoSpaceDN w:val="0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C1CAD"/>
    <w:rPr>
      <w:rFonts w:ascii="Arial" w:eastAsia="Arial" w:hAnsi="Arial" w:cs="Arial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C1CAD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C6C"/>
    <w:pPr>
      <w:widowControl w:val="0"/>
      <w:autoSpaceDE w:val="0"/>
      <w:autoSpaceDN w:val="0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C6C"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D6C6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uiPriority w:val="1"/>
    <w:qFormat/>
    <w:rsid w:val="00F92A7E"/>
    <w:pPr>
      <w:widowControl w:val="0"/>
      <w:autoSpaceDE w:val="0"/>
      <w:autoSpaceDN w:val="0"/>
      <w:spacing w:before="122"/>
      <w:ind w:left="473" w:hanging="373"/>
    </w:pPr>
    <w:rPr>
      <w:rFonts w:ascii="Arial" w:eastAsia="Arial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C1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C"/>
  </w:style>
  <w:style w:type="paragraph" w:styleId="Footer">
    <w:name w:val="footer"/>
    <w:basedOn w:val="Normal"/>
    <w:link w:val="FooterChar"/>
    <w:uiPriority w:val="99"/>
    <w:unhideWhenUsed/>
    <w:rsid w:val="003C1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C"/>
  </w:style>
  <w:style w:type="character" w:styleId="PageNumber">
    <w:name w:val="page number"/>
    <w:basedOn w:val="DefaultParagraphFont"/>
    <w:uiPriority w:val="99"/>
    <w:semiHidden/>
    <w:unhideWhenUsed/>
    <w:rsid w:val="00A732F9"/>
  </w:style>
  <w:style w:type="paragraph" w:styleId="ListParagraph">
    <w:name w:val="List Paragraph"/>
    <w:basedOn w:val="Normal"/>
    <w:uiPriority w:val="1"/>
    <w:qFormat/>
    <w:rsid w:val="004F70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Davis</dc:creator>
  <cp:keywords/>
  <dc:description/>
  <cp:lastModifiedBy>Elaine Davis</cp:lastModifiedBy>
  <cp:revision>3</cp:revision>
  <cp:lastPrinted>2023-11-04T17:25:00Z</cp:lastPrinted>
  <dcterms:created xsi:type="dcterms:W3CDTF">2023-12-05T14:06:00Z</dcterms:created>
  <dcterms:modified xsi:type="dcterms:W3CDTF">2023-12-05T14:07:00Z</dcterms:modified>
</cp:coreProperties>
</file>